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E5B47" w14:textId="20CE6641" w:rsidR="00F3258A" w:rsidRPr="00D6383F" w:rsidRDefault="00DD1BB2" w:rsidP="00E2309E">
      <w:pPr>
        <w:spacing w:after="0" w:line="360" w:lineRule="auto"/>
        <w:jc w:val="both"/>
        <w:rPr>
          <w:b/>
          <w:sz w:val="28"/>
          <w:szCs w:val="28"/>
        </w:rPr>
      </w:pPr>
      <w:r>
        <w:rPr>
          <w:b/>
          <w:sz w:val="28"/>
          <w:szCs w:val="28"/>
        </w:rPr>
        <w:t>Energetic Stability</w:t>
      </w:r>
      <w:r w:rsidR="007B7857">
        <w:rPr>
          <w:b/>
          <w:sz w:val="28"/>
          <w:szCs w:val="28"/>
        </w:rPr>
        <w:t xml:space="preserve"> and </w:t>
      </w:r>
      <w:r w:rsidR="00523A68">
        <w:rPr>
          <w:b/>
          <w:sz w:val="28"/>
          <w:szCs w:val="28"/>
        </w:rPr>
        <w:t>I</w:t>
      </w:r>
      <w:r w:rsidR="007B7857">
        <w:rPr>
          <w:b/>
          <w:sz w:val="28"/>
          <w:szCs w:val="28"/>
        </w:rPr>
        <w:t>ts Role in the Mechanism of</w:t>
      </w:r>
      <w:r w:rsidR="00092CD4" w:rsidRPr="00D6383F">
        <w:rPr>
          <w:b/>
          <w:sz w:val="28"/>
          <w:szCs w:val="28"/>
        </w:rPr>
        <w:t xml:space="preserve"> </w:t>
      </w:r>
      <w:r>
        <w:rPr>
          <w:b/>
          <w:sz w:val="28"/>
          <w:szCs w:val="28"/>
        </w:rPr>
        <w:t>I</w:t>
      </w:r>
      <w:r w:rsidR="00092CD4" w:rsidRPr="00D6383F">
        <w:rPr>
          <w:b/>
          <w:sz w:val="28"/>
          <w:szCs w:val="28"/>
        </w:rPr>
        <w:t xml:space="preserve">onic </w:t>
      </w:r>
      <w:r>
        <w:rPr>
          <w:b/>
          <w:sz w:val="28"/>
          <w:szCs w:val="28"/>
        </w:rPr>
        <w:t>T</w:t>
      </w:r>
      <w:r w:rsidR="008B03A6">
        <w:rPr>
          <w:b/>
          <w:sz w:val="28"/>
          <w:szCs w:val="28"/>
        </w:rPr>
        <w:t>ransport</w:t>
      </w:r>
      <w:r w:rsidR="00092CD4" w:rsidRPr="00D6383F">
        <w:rPr>
          <w:b/>
          <w:sz w:val="28"/>
          <w:szCs w:val="28"/>
        </w:rPr>
        <w:t xml:space="preserve"> in NAS</w:t>
      </w:r>
      <w:r w:rsidR="005E3B73">
        <w:rPr>
          <w:b/>
          <w:sz w:val="28"/>
          <w:szCs w:val="28"/>
        </w:rPr>
        <w:t>I</w:t>
      </w:r>
      <w:r w:rsidR="00092CD4" w:rsidRPr="00D6383F">
        <w:rPr>
          <w:b/>
          <w:sz w:val="28"/>
          <w:szCs w:val="28"/>
        </w:rPr>
        <w:t xml:space="preserve">CON-type </w:t>
      </w:r>
      <w:r>
        <w:rPr>
          <w:b/>
          <w:sz w:val="28"/>
          <w:szCs w:val="28"/>
        </w:rPr>
        <w:t>S</w:t>
      </w:r>
      <w:r w:rsidR="00CB0E44" w:rsidRPr="00D6383F">
        <w:rPr>
          <w:b/>
          <w:sz w:val="28"/>
          <w:szCs w:val="28"/>
        </w:rPr>
        <w:t xml:space="preserve">olid </w:t>
      </w:r>
      <w:r>
        <w:rPr>
          <w:b/>
          <w:sz w:val="28"/>
          <w:szCs w:val="28"/>
        </w:rPr>
        <w:t>S</w:t>
      </w:r>
      <w:r w:rsidR="00CB0E44" w:rsidRPr="00D6383F">
        <w:rPr>
          <w:b/>
          <w:sz w:val="28"/>
          <w:szCs w:val="28"/>
        </w:rPr>
        <w:t xml:space="preserve">tate </w:t>
      </w:r>
      <w:r>
        <w:rPr>
          <w:b/>
          <w:sz w:val="28"/>
          <w:szCs w:val="28"/>
        </w:rPr>
        <w:t>E</w:t>
      </w:r>
      <w:r w:rsidR="00CB0E44" w:rsidRPr="00D6383F">
        <w:rPr>
          <w:b/>
          <w:sz w:val="28"/>
          <w:szCs w:val="28"/>
        </w:rPr>
        <w:t>lectrolyte Li</w:t>
      </w:r>
      <w:r w:rsidR="00CB0E44" w:rsidRPr="00D6383F">
        <w:rPr>
          <w:b/>
          <w:sz w:val="28"/>
          <w:szCs w:val="28"/>
          <w:vertAlign w:val="subscript"/>
        </w:rPr>
        <w:t>1+x</w:t>
      </w:r>
      <w:r w:rsidR="00CB0E44" w:rsidRPr="00D6383F">
        <w:rPr>
          <w:b/>
          <w:sz w:val="28"/>
          <w:szCs w:val="28"/>
        </w:rPr>
        <w:t>Al</w:t>
      </w:r>
      <w:r w:rsidR="00CB0E44" w:rsidRPr="00D6383F">
        <w:rPr>
          <w:b/>
          <w:sz w:val="28"/>
          <w:szCs w:val="28"/>
          <w:vertAlign w:val="subscript"/>
        </w:rPr>
        <w:t>x</w:t>
      </w:r>
      <w:r w:rsidR="00CB0E44" w:rsidRPr="00D6383F">
        <w:rPr>
          <w:b/>
          <w:sz w:val="28"/>
          <w:szCs w:val="28"/>
        </w:rPr>
        <w:t>Ti</w:t>
      </w:r>
      <w:r w:rsidR="00CB0E44" w:rsidRPr="00D6383F">
        <w:rPr>
          <w:b/>
          <w:sz w:val="28"/>
          <w:szCs w:val="28"/>
          <w:vertAlign w:val="subscript"/>
        </w:rPr>
        <w:t>2-x</w:t>
      </w:r>
      <w:r w:rsidR="00CB0E44" w:rsidRPr="00D6383F">
        <w:rPr>
          <w:b/>
          <w:sz w:val="28"/>
          <w:szCs w:val="28"/>
        </w:rPr>
        <w:t>(PO</w:t>
      </w:r>
      <w:r w:rsidR="00CB0E44" w:rsidRPr="00D6383F">
        <w:rPr>
          <w:b/>
          <w:sz w:val="28"/>
          <w:szCs w:val="28"/>
          <w:vertAlign w:val="subscript"/>
        </w:rPr>
        <w:t>4</w:t>
      </w:r>
      <w:r w:rsidR="00CB0E44" w:rsidRPr="00D6383F">
        <w:rPr>
          <w:b/>
          <w:sz w:val="28"/>
          <w:szCs w:val="28"/>
        </w:rPr>
        <w:t>)</w:t>
      </w:r>
      <w:r w:rsidR="00CB0E44" w:rsidRPr="00D6383F">
        <w:rPr>
          <w:b/>
          <w:sz w:val="28"/>
          <w:szCs w:val="28"/>
          <w:vertAlign w:val="subscript"/>
        </w:rPr>
        <w:t>3</w:t>
      </w:r>
    </w:p>
    <w:p w14:paraId="3C40A6DC" w14:textId="2B1DA30B" w:rsidR="00BD4BC1" w:rsidRDefault="00BD4BC1" w:rsidP="00701F42">
      <w:pPr>
        <w:spacing w:after="0" w:line="360" w:lineRule="auto"/>
        <w:jc w:val="both"/>
        <w:rPr>
          <w:sz w:val="24"/>
          <w:szCs w:val="24"/>
        </w:rPr>
      </w:pPr>
      <w:r w:rsidRPr="00CB0E44">
        <w:rPr>
          <w:sz w:val="24"/>
          <w:szCs w:val="24"/>
        </w:rPr>
        <w:t>Mykola Abramchuk</w:t>
      </w:r>
      <w:r w:rsidR="00002298" w:rsidRPr="00002298">
        <w:rPr>
          <w:sz w:val="24"/>
          <w:szCs w:val="24"/>
          <w:vertAlign w:val="superscript"/>
        </w:rPr>
        <w:t>1</w:t>
      </w:r>
      <w:r w:rsidR="00C31FCE">
        <w:rPr>
          <w:sz w:val="24"/>
          <w:szCs w:val="24"/>
          <w:vertAlign w:val="superscript"/>
        </w:rPr>
        <w:t>)</w:t>
      </w:r>
      <w:r w:rsidRPr="00CB0E44">
        <w:rPr>
          <w:sz w:val="24"/>
          <w:szCs w:val="24"/>
        </w:rPr>
        <w:t>, Albert A. Voskanyan</w:t>
      </w:r>
      <w:r w:rsidR="00002298" w:rsidRPr="00002298">
        <w:rPr>
          <w:sz w:val="24"/>
          <w:szCs w:val="24"/>
          <w:vertAlign w:val="superscript"/>
        </w:rPr>
        <w:t>1</w:t>
      </w:r>
      <w:r w:rsidR="00C31FCE">
        <w:rPr>
          <w:sz w:val="24"/>
          <w:szCs w:val="24"/>
          <w:vertAlign w:val="superscript"/>
        </w:rPr>
        <w:t>)</w:t>
      </w:r>
      <w:r w:rsidRPr="00CB0E44">
        <w:rPr>
          <w:sz w:val="24"/>
          <w:szCs w:val="24"/>
        </w:rPr>
        <w:t xml:space="preserve">, </w:t>
      </w:r>
      <w:proofErr w:type="spellStart"/>
      <w:r w:rsidR="004721A7" w:rsidRPr="004721A7">
        <w:rPr>
          <w:sz w:val="24"/>
          <w:szCs w:val="24"/>
        </w:rPr>
        <w:t>Yulia</w:t>
      </w:r>
      <w:proofErr w:type="spellEnd"/>
      <w:r w:rsidR="004721A7" w:rsidRPr="004721A7">
        <w:rPr>
          <w:sz w:val="24"/>
          <w:szCs w:val="24"/>
        </w:rPr>
        <w:t xml:space="preserve"> Arinicheva</w:t>
      </w:r>
      <w:r w:rsidR="004721A7" w:rsidRPr="004721A7">
        <w:rPr>
          <w:sz w:val="24"/>
          <w:szCs w:val="24"/>
          <w:vertAlign w:val="superscript"/>
        </w:rPr>
        <w:t>2</w:t>
      </w:r>
      <w:r w:rsidR="00C31FCE">
        <w:rPr>
          <w:sz w:val="24"/>
          <w:szCs w:val="24"/>
          <w:vertAlign w:val="superscript"/>
        </w:rPr>
        <w:t>)</w:t>
      </w:r>
      <w:r w:rsidR="004721A7">
        <w:rPr>
          <w:sz w:val="24"/>
          <w:szCs w:val="24"/>
        </w:rPr>
        <w:t xml:space="preserve">, </w:t>
      </w:r>
      <w:r w:rsidRPr="00CB0E44">
        <w:rPr>
          <w:sz w:val="24"/>
          <w:szCs w:val="24"/>
        </w:rPr>
        <w:t>Kristina Lilova</w:t>
      </w:r>
      <w:r w:rsidR="00002298" w:rsidRPr="00002298">
        <w:rPr>
          <w:sz w:val="24"/>
          <w:szCs w:val="24"/>
          <w:vertAlign w:val="superscript"/>
        </w:rPr>
        <w:t>1</w:t>
      </w:r>
      <w:r w:rsidR="00C31FCE">
        <w:rPr>
          <w:sz w:val="24"/>
          <w:szCs w:val="24"/>
          <w:vertAlign w:val="superscript"/>
        </w:rPr>
        <w:t>)</w:t>
      </w:r>
      <w:r w:rsidR="00173514">
        <w:rPr>
          <w:sz w:val="24"/>
          <w:szCs w:val="24"/>
        </w:rPr>
        <w:t xml:space="preserve">, </w:t>
      </w:r>
      <w:proofErr w:type="spellStart"/>
      <w:r w:rsidRPr="00CB0E44">
        <w:rPr>
          <w:sz w:val="24"/>
          <w:szCs w:val="24"/>
        </w:rPr>
        <w:t>Tamilarasan</w:t>
      </w:r>
      <w:proofErr w:type="spellEnd"/>
      <w:r w:rsidRPr="00CB0E44">
        <w:rPr>
          <w:sz w:val="24"/>
          <w:szCs w:val="24"/>
        </w:rPr>
        <w:t xml:space="preserve"> Subramani</w:t>
      </w:r>
      <w:r w:rsidR="00002298" w:rsidRPr="00002298">
        <w:rPr>
          <w:sz w:val="24"/>
          <w:szCs w:val="24"/>
          <w:vertAlign w:val="superscript"/>
        </w:rPr>
        <w:t>1</w:t>
      </w:r>
      <w:r w:rsidR="00C31FCE">
        <w:rPr>
          <w:sz w:val="24"/>
          <w:szCs w:val="24"/>
          <w:vertAlign w:val="superscript"/>
        </w:rPr>
        <w:t>)</w:t>
      </w:r>
      <w:r w:rsidRPr="00CB0E44">
        <w:rPr>
          <w:sz w:val="24"/>
          <w:szCs w:val="24"/>
        </w:rPr>
        <w:t xml:space="preserve">, </w:t>
      </w:r>
      <w:proofErr w:type="spellStart"/>
      <w:r w:rsidR="004C0A50">
        <w:rPr>
          <w:sz w:val="24"/>
          <w:szCs w:val="24"/>
        </w:rPr>
        <w:t>Qianli</w:t>
      </w:r>
      <w:proofErr w:type="spellEnd"/>
      <w:r w:rsidR="004C0A50">
        <w:rPr>
          <w:sz w:val="24"/>
          <w:szCs w:val="24"/>
        </w:rPr>
        <w:t xml:space="preserve"> Ma</w:t>
      </w:r>
      <w:r w:rsidR="004C0A50" w:rsidRPr="007F0F6F">
        <w:rPr>
          <w:sz w:val="24"/>
          <w:szCs w:val="24"/>
          <w:vertAlign w:val="superscript"/>
        </w:rPr>
        <w:t>2)</w:t>
      </w:r>
      <w:r w:rsidR="004C0A50">
        <w:rPr>
          <w:sz w:val="24"/>
          <w:szCs w:val="24"/>
        </w:rPr>
        <w:t xml:space="preserve">, </w:t>
      </w:r>
      <w:proofErr w:type="spellStart"/>
      <w:r w:rsidR="00701F42">
        <w:rPr>
          <w:sz w:val="24"/>
          <w:szCs w:val="24"/>
        </w:rPr>
        <w:t>Enkhtsetseg</w:t>
      </w:r>
      <w:proofErr w:type="spellEnd"/>
      <w:r w:rsidR="00701F42">
        <w:rPr>
          <w:sz w:val="24"/>
          <w:szCs w:val="24"/>
        </w:rPr>
        <w:t xml:space="preserve"> Dashjav</w:t>
      </w:r>
      <w:r w:rsidR="00701F42" w:rsidRPr="007F0F6F">
        <w:rPr>
          <w:sz w:val="24"/>
          <w:szCs w:val="24"/>
          <w:vertAlign w:val="superscript"/>
        </w:rPr>
        <w:t>2)</w:t>
      </w:r>
      <w:r w:rsidR="00701F42">
        <w:rPr>
          <w:sz w:val="24"/>
          <w:szCs w:val="24"/>
        </w:rPr>
        <w:t>, M</w:t>
      </w:r>
      <w:r w:rsidR="00EE0EF5">
        <w:rPr>
          <w:sz w:val="24"/>
          <w:szCs w:val="24"/>
        </w:rPr>
        <w:t>artin</w:t>
      </w:r>
      <w:r w:rsidR="008721C5">
        <w:rPr>
          <w:sz w:val="24"/>
          <w:szCs w:val="24"/>
        </w:rPr>
        <w:t xml:space="preserve"> </w:t>
      </w:r>
      <w:r w:rsidR="00701F42">
        <w:rPr>
          <w:sz w:val="24"/>
          <w:szCs w:val="24"/>
        </w:rPr>
        <w:t>Finsterbusch</w:t>
      </w:r>
      <w:r w:rsidR="00701F42" w:rsidRPr="007F0F6F">
        <w:rPr>
          <w:sz w:val="24"/>
          <w:szCs w:val="24"/>
          <w:vertAlign w:val="superscript"/>
        </w:rPr>
        <w:t>2)</w:t>
      </w:r>
      <w:r w:rsidR="00701F42">
        <w:rPr>
          <w:sz w:val="24"/>
          <w:szCs w:val="24"/>
        </w:rPr>
        <w:t xml:space="preserve"> </w:t>
      </w:r>
      <w:r w:rsidRPr="00CB0E44">
        <w:rPr>
          <w:sz w:val="24"/>
          <w:szCs w:val="24"/>
        </w:rPr>
        <w:t>and Alexandra Navrotsky</w:t>
      </w:r>
      <w:r w:rsidR="00BA5C68">
        <w:rPr>
          <w:sz w:val="24"/>
          <w:szCs w:val="24"/>
        </w:rPr>
        <w:t>*</w:t>
      </w:r>
      <w:r w:rsidR="00BA5C68">
        <w:rPr>
          <w:sz w:val="24"/>
          <w:szCs w:val="24"/>
          <w:vertAlign w:val="superscript"/>
        </w:rPr>
        <w:t>,</w:t>
      </w:r>
      <w:r w:rsidR="00002298" w:rsidRPr="00002298">
        <w:rPr>
          <w:sz w:val="24"/>
          <w:szCs w:val="24"/>
          <w:vertAlign w:val="superscript"/>
        </w:rPr>
        <w:t>1</w:t>
      </w:r>
      <w:r w:rsidR="00C31FCE">
        <w:rPr>
          <w:sz w:val="24"/>
          <w:szCs w:val="24"/>
          <w:vertAlign w:val="superscript"/>
        </w:rPr>
        <w:t>)</w:t>
      </w:r>
    </w:p>
    <w:p w14:paraId="174E0743" w14:textId="7F5D7EA4" w:rsidR="00CC1656" w:rsidRDefault="00CC1656" w:rsidP="00B04C33">
      <w:pPr>
        <w:spacing w:before="120" w:after="0" w:line="360" w:lineRule="auto"/>
        <w:jc w:val="both"/>
        <w:rPr>
          <w:sz w:val="24"/>
          <w:szCs w:val="24"/>
        </w:rPr>
      </w:pPr>
      <w:r>
        <w:rPr>
          <w:sz w:val="24"/>
          <w:szCs w:val="24"/>
        </w:rPr>
        <w:t xml:space="preserve">1) </w:t>
      </w:r>
      <w:r w:rsidRPr="00CC1656">
        <w:rPr>
          <w:sz w:val="24"/>
          <w:szCs w:val="24"/>
        </w:rPr>
        <w:t>School of Molecular Sciences and Center for Materials of the Universe, Arizona State University, Tempe, AZ 8528</w:t>
      </w:r>
      <w:r w:rsidR="009D5B3B">
        <w:rPr>
          <w:sz w:val="24"/>
          <w:szCs w:val="24"/>
        </w:rPr>
        <w:t>7</w:t>
      </w:r>
      <w:r w:rsidR="00F336A5">
        <w:rPr>
          <w:sz w:val="24"/>
          <w:szCs w:val="24"/>
        </w:rPr>
        <w:t>, United States</w:t>
      </w:r>
    </w:p>
    <w:p w14:paraId="277957CE" w14:textId="13A4C484" w:rsidR="00BA58B7" w:rsidRDefault="00BA58B7" w:rsidP="00E2309E">
      <w:pPr>
        <w:spacing w:after="0" w:line="360" w:lineRule="auto"/>
        <w:jc w:val="both"/>
        <w:rPr>
          <w:sz w:val="24"/>
          <w:szCs w:val="24"/>
        </w:rPr>
      </w:pPr>
      <w:r>
        <w:rPr>
          <w:sz w:val="24"/>
          <w:szCs w:val="24"/>
        </w:rPr>
        <w:t xml:space="preserve">2) </w:t>
      </w:r>
      <w:proofErr w:type="spellStart"/>
      <w:r w:rsidR="007C1D08" w:rsidRPr="007C1D08">
        <w:rPr>
          <w:sz w:val="24"/>
          <w:szCs w:val="24"/>
        </w:rPr>
        <w:t>Forschungszentrum</w:t>
      </w:r>
      <w:proofErr w:type="spellEnd"/>
      <w:r w:rsidR="007C1D08" w:rsidRPr="007C1D08">
        <w:rPr>
          <w:sz w:val="24"/>
          <w:szCs w:val="24"/>
        </w:rPr>
        <w:t xml:space="preserve"> </w:t>
      </w:r>
      <w:proofErr w:type="spellStart"/>
      <w:r w:rsidR="007C1D08" w:rsidRPr="007C1D08">
        <w:rPr>
          <w:sz w:val="24"/>
          <w:szCs w:val="24"/>
        </w:rPr>
        <w:t>Jülich</w:t>
      </w:r>
      <w:proofErr w:type="spellEnd"/>
      <w:r w:rsidR="007C1D08" w:rsidRPr="007C1D08">
        <w:rPr>
          <w:sz w:val="24"/>
          <w:szCs w:val="24"/>
        </w:rPr>
        <w:t xml:space="preserve"> GmbH, Institute for Energy and Climate Research, Materials Synthesis and Processing (IEK-1), 52425 </w:t>
      </w:r>
      <w:proofErr w:type="spellStart"/>
      <w:r w:rsidR="007C1D08" w:rsidRPr="007C1D08">
        <w:rPr>
          <w:sz w:val="24"/>
          <w:szCs w:val="24"/>
        </w:rPr>
        <w:t>Jülich</w:t>
      </w:r>
      <w:proofErr w:type="spellEnd"/>
      <w:r w:rsidR="007C1D08" w:rsidRPr="007C1D08">
        <w:rPr>
          <w:sz w:val="24"/>
          <w:szCs w:val="24"/>
        </w:rPr>
        <w:t>, Germany</w:t>
      </w:r>
    </w:p>
    <w:p w14:paraId="752A31BB" w14:textId="77777777" w:rsidR="00F42B44" w:rsidRPr="00E62B86" w:rsidRDefault="00F42B44" w:rsidP="00370615">
      <w:pPr>
        <w:spacing w:before="120" w:after="0" w:line="360" w:lineRule="auto"/>
        <w:jc w:val="center"/>
        <w:rPr>
          <w:sz w:val="24"/>
          <w:szCs w:val="24"/>
        </w:rPr>
      </w:pPr>
      <w:r w:rsidRPr="00E62B86">
        <w:rPr>
          <w:sz w:val="24"/>
          <w:szCs w:val="24"/>
        </w:rPr>
        <w:t xml:space="preserve">E-mail: </w:t>
      </w:r>
      <w:r w:rsidR="00226EE7" w:rsidRPr="00E62B86">
        <w:rPr>
          <w:sz w:val="24"/>
          <w:szCs w:val="24"/>
        </w:rPr>
        <w:t>Alexandra.Navrotsky@asu.edu</w:t>
      </w:r>
    </w:p>
    <w:p w14:paraId="0CF77E5A" w14:textId="77777777" w:rsidR="00E62B86" w:rsidRDefault="008B50B9" w:rsidP="00E62B86">
      <w:pPr>
        <w:spacing w:before="120" w:after="0" w:line="360" w:lineRule="auto"/>
        <w:jc w:val="both"/>
        <w:rPr>
          <w:sz w:val="24"/>
          <w:szCs w:val="24"/>
        </w:rPr>
      </w:pPr>
      <w:r>
        <w:rPr>
          <w:b/>
          <w:sz w:val="24"/>
          <w:szCs w:val="24"/>
        </w:rPr>
        <w:t>A</w:t>
      </w:r>
      <w:r w:rsidR="001B142E">
        <w:rPr>
          <w:b/>
          <w:sz w:val="24"/>
          <w:szCs w:val="24"/>
        </w:rPr>
        <w:t xml:space="preserve">BSTRACT: </w:t>
      </w:r>
      <w:r w:rsidR="00E62B86" w:rsidRPr="00E62B86">
        <w:rPr>
          <w:sz w:val="24"/>
          <w:szCs w:val="24"/>
        </w:rPr>
        <w:t>We apply high temperature oxide melt solution calorimetry (HTOMSC) to assess the thermodynamic properties of the material Li</w:t>
      </w:r>
      <w:r w:rsidR="00E62B86" w:rsidRPr="00E62B86">
        <w:rPr>
          <w:sz w:val="24"/>
          <w:szCs w:val="24"/>
          <w:vertAlign w:val="subscript"/>
        </w:rPr>
        <w:t>1+x</w:t>
      </w:r>
      <w:r w:rsidR="00E62B86" w:rsidRPr="00E62B86">
        <w:rPr>
          <w:sz w:val="24"/>
          <w:szCs w:val="24"/>
        </w:rPr>
        <w:t>Al</w:t>
      </w:r>
      <w:r w:rsidR="00E62B86" w:rsidRPr="00E62B86">
        <w:rPr>
          <w:sz w:val="24"/>
          <w:szCs w:val="24"/>
          <w:vertAlign w:val="subscript"/>
        </w:rPr>
        <w:t>x</w:t>
      </w:r>
      <w:r w:rsidR="00E62B86" w:rsidRPr="00E62B86">
        <w:rPr>
          <w:sz w:val="24"/>
          <w:szCs w:val="24"/>
        </w:rPr>
        <w:t>Ti</w:t>
      </w:r>
      <w:r w:rsidR="00E62B86" w:rsidRPr="00E62B86">
        <w:rPr>
          <w:sz w:val="24"/>
          <w:szCs w:val="24"/>
          <w:vertAlign w:val="subscript"/>
        </w:rPr>
        <w:t>2-x</w:t>
      </w:r>
      <w:r w:rsidR="00E62B86" w:rsidRPr="00E62B86">
        <w:rPr>
          <w:sz w:val="24"/>
          <w:szCs w:val="24"/>
        </w:rPr>
        <w:t>(PO</w:t>
      </w:r>
      <w:r w:rsidR="00E62B86" w:rsidRPr="00E62B86">
        <w:rPr>
          <w:sz w:val="24"/>
          <w:szCs w:val="24"/>
          <w:vertAlign w:val="subscript"/>
        </w:rPr>
        <w:t>4</w:t>
      </w:r>
      <w:r w:rsidR="00E62B86" w:rsidRPr="00E62B86">
        <w:rPr>
          <w:sz w:val="24"/>
          <w:szCs w:val="24"/>
        </w:rPr>
        <w:t>)</w:t>
      </w:r>
      <w:r w:rsidR="00E62B86" w:rsidRPr="00E62B86">
        <w:rPr>
          <w:sz w:val="24"/>
          <w:szCs w:val="24"/>
          <w:vertAlign w:val="subscript"/>
        </w:rPr>
        <w:t>3</w:t>
      </w:r>
      <w:r w:rsidR="00E62B86" w:rsidRPr="00E62B86">
        <w:rPr>
          <w:sz w:val="24"/>
          <w:szCs w:val="24"/>
        </w:rPr>
        <w:t>, which has been broadly recognized as one of the best Li-ion conducting solid electrolytes of the NASICON family. The experimental results reveal large exothermic enthalpies of formation from binary oxides (∆</w:t>
      </w:r>
      <w:proofErr w:type="spellStart"/>
      <w:r w:rsidR="00E62B86" w:rsidRPr="00E62B86">
        <w:rPr>
          <w:sz w:val="24"/>
          <w:szCs w:val="24"/>
        </w:rPr>
        <w:t>H</w:t>
      </w:r>
      <w:r w:rsidR="00E62B86" w:rsidRPr="00E62B86">
        <w:rPr>
          <w:sz w:val="24"/>
          <w:szCs w:val="24"/>
          <w:vertAlign w:val="superscript"/>
        </w:rPr>
        <w:t>o</w:t>
      </w:r>
      <w:r w:rsidR="00E62B86" w:rsidRPr="00E62B86">
        <w:rPr>
          <w:sz w:val="24"/>
          <w:szCs w:val="24"/>
          <w:vertAlign w:val="subscript"/>
        </w:rPr>
        <w:t>f</w:t>
      </w:r>
      <w:proofErr w:type="gramStart"/>
      <w:r w:rsidR="00E62B86" w:rsidRPr="00E62B86">
        <w:rPr>
          <w:sz w:val="24"/>
          <w:szCs w:val="24"/>
          <w:vertAlign w:val="subscript"/>
        </w:rPr>
        <w:t>,ox</w:t>
      </w:r>
      <w:proofErr w:type="spellEnd"/>
      <w:proofErr w:type="gramEnd"/>
      <w:r w:rsidR="00E62B86" w:rsidRPr="00E62B86">
        <w:rPr>
          <w:sz w:val="24"/>
          <w:szCs w:val="24"/>
        </w:rPr>
        <w:t>) and elements (∆</w:t>
      </w:r>
      <w:proofErr w:type="spellStart"/>
      <w:r w:rsidR="00E62B86" w:rsidRPr="00E62B86">
        <w:rPr>
          <w:sz w:val="24"/>
          <w:szCs w:val="24"/>
        </w:rPr>
        <w:t>H</w:t>
      </w:r>
      <w:r w:rsidR="00E62B86" w:rsidRPr="00E62B86">
        <w:rPr>
          <w:sz w:val="24"/>
          <w:szCs w:val="24"/>
          <w:vertAlign w:val="superscript"/>
        </w:rPr>
        <w:t>o</w:t>
      </w:r>
      <w:r w:rsidR="00E62B86" w:rsidRPr="00E62B86">
        <w:rPr>
          <w:sz w:val="24"/>
          <w:szCs w:val="24"/>
          <w:vertAlign w:val="subscript"/>
        </w:rPr>
        <w:t>f,el</w:t>
      </w:r>
      <w:proofErr w:type="spellEnd"/>
      <w:r w:rsidR="00E62B86" w:rsidRPr="00E62B86">
        <w:rPr>
          <w:sz w:val="24"/>
          <w:szCs w:val="24"/>
        </w:rPr>
        <w:t>) for all compositions in the range 0 ≤ x ≤ 0.5. This indicates substantial stability of Li</w:t>
      </w:r>
      <w:r w:rsidR="00E62B86" w:rsidRPr="00E62B86">
        <w:rPr>
          <w:sz w:val="24"/>
          <w:szCs w:val="24"/>
          <w:vertAlign w:val="subscript"/>
        </w:rPr>
        <w:t>1+x</w:t>
      </w:r>
      <w:r w:rsidR="00E62B86" w:rsidRPr="00E62B86">
        <w:rPr>
          <w:sz w:val="24"/>
          <w:szCs w:val="24"/>
        </w:rPr>
        <w:t>Al</w:t>
      </w:r>
      <w:r w:rsidR="00E62B86" w:rsidRPr="00E62B86">
        <w:rPr>
          <w:sz w:val="24"/>
          <w:szCs w:val="24"/>
          <w:vertAlign w:val="subscript"/>
        </w:rPr>
        <w:t>x</w:t>
      </w:r>
      <w:r w:rsidR="00E62B86" w:rsidRPr="00E62B86">
        <w:rPr>
          <w:sz w:val="24"/>
          <w:szCs w:val="24"/>
        </w:rPr>
        <w:t>Ti</w:t>
      </w:r>
      <w:r w:rsidR="00E62B86" w:rsidRPr="00E62B86">
        <w:rPr>
          <w:sz w:val="24"/>
          <w:szCs w:val="24"/>
          <w:vertAlign w:val="subscript"/>
        </w:rPr>
        <w:t>2-x</w:t>
      </w:r>
      <w:r w:rsidR="00E62B86" w:rsidRPr="00E62B86">
        <w:rPr>
          <w:sz w:val="24"/>
          <w:szCs w:val="24"/>
        </w:rPr>
        <w:t>(PO</w:t>
      </w:r>
      <w:r w:rsidR="00E62B86" w:rsidRPr="00E62B86">
        <w:rPr>
          <w:sz w:val="24"/>
          <w:szCs w:val="24"/>
          <w:vertAlign w:val="subscript"/>
        </w:rPr>
        <w:t>4</w:t>
      </w:r>
      <w:r w:rsidR="00E62B86" w:rsidRPr="00E62B86">
        <w:rPr>
          <w:sz w:val="24"/>
          <w:szCs w:val="24"/>
        </w:rPr>
        <w:t>)</w:t>
      </w:r>
      <w:r w:rsidR="00E62B86" w:rsidRPr="00E62B86">
        <w:rPr>
          <w:sz w:val="24"/>
          <w:szCs w:val="24"/>
          <w:vertAlign w:val="subscript"/>
        </w:rPr>
        <w:t>3</w:t>
      </w:r>
      <w:r w:rsidR="00E62B86" w:rsidRPr="00E62B86">
        <w:rPr>
          <w:sz w:val="24"/>
          <w:szCs w:val="24"/>
        </w:rPr>
        <w:t>, driven by thermodynamics and not just kinetics, during long-term battery operation. The stability increases with increasing Al</w:t>
      </w:r>
      <w:r w:rsidR="00E62B86" w:rsidRPr="00E62B86">
        <w:rPr>
          <w:sz w:val="24"/>
          <w:szCs w:val="24"/>
          <w:vertAlign w:val="superscript"/>
        </w:rPr>
        <w:t>3+</w:t>
      </w:r>
      <w:r w:rsidR="00E62B86" w:rsidRPr="00E62B86">
        <w:rPr>
          <w:sz w:val="24"/>
          <w:szCs w:val="24"/>
        </w:rPr>
        <w:t xml:space="preserve"> content. Furthermore, the dependence of the formation enthalpy upon Al</w:t>
      </w:r>
      <w:r w:rsidR="00E62B86" w:rsidRPr="00E62B86">
        <w:rPr>
          <w:sz w:val="24"/>
          <w:szCs w:val="24"/>
          <w:vertAlign w:val="superscript"/>
        </w:rPr>
        <w:t>3+</w:t>
      </w:r>
      <w:r w:rsidR="00E62B86" w:rsidRPr="00E62B86">
        <w:rPr>
          <w:sz w:val="24"/>
          <w:szCs w:val="24"/>
        </w:rPr>
        <w:t xml:space="preserve"> content shows a change in behavior at x = 0.3, a composition near which Li</w:t>
      </w:r>
      <w:r w:rsidR="00E62B86" w:rsidRPr="00E62B86">
        <w:rPr>
          <w:sz w:val="24"/>
          <w:szCs w:val="24"/>
          <w:vertAlign w:val="superscript"/>
        </w:rPr>
        <w:t>+</w:t>
      </w:r>
      <w:r w:rsidR="00E62B86" w:rsidRPr="00E62B86">
        <w:rPr>
          <w:sz w:val="24"/>
          <w:szCs w:val="24"/>
        </w:rPr>
        <w:t xml:space="preserve"> conductivity reaches the highest values. The strong correlation among thermodynamic stability, ionic transport and clustering is a general phenomenon in ionic conductors, independent of the crystal structure as well as the type of charge carrier. Therefore, the thermodynamic results can serve as guidelines for the selection of compositions with potentially highest Li</w:t>
      </w:r>
      <w:r w:rsidR="00E62B86" w:rsidRPr="00E62B86">
        <w:rPr>
          <w:sz w:val="24"/>
          <w:szCs w:val="24"/>
          <w:vertAlign w:val="superscript"/>
        </w:rPr>
        <w:t>+</w:t>
      </w:r>
      <w:r w:rsidR="00E62B86" w:rsidRPr="00E62B86">
        <w:rPr>
          <w:sz w:val="24"/>
          <w:szCs w:val="24"/>
        </w:rPr>
        <w:t xml:space="preserve"> conductivity among different NASICON-type series with variable dopant contents.</w:t>
      </w:r>
    </w:p>
    <w:p w14:paraId="6EEFFA12" w14:textId="0DB6FECB" w:rsidR="0036018E" w:rsidRDefault="002A3B97" w:rsidP="00E62B86">
      <w:pPr>
        <w:spacing w:before="120" w:after="0" w:line="360" w:lineRule="auto"/>
        <w:jc w:val="both"/>
        <w:rPr>
          <w:i/>
          <w:sz w:val="24"/>
          <w:szCs w:val="24"/>
        </w:rPr>
      </w:pPr>
      <w:r w:rsidRPr="002A3B97">
        <w:rPr>
          <w:b/>
          <w:sz w:val="24"/>
          <w:szCs w:val="24"/>
        </w:rPr>
        <w:t xml:space="preserve">Keywords: </w:t>
      </w:r>
      <w:r w:rsidR="009E0370" w:rsidRPr="00C755C0">
        <w:rPr>
          <w:i/>
          <w:sz w:val="24"/>
          <w:szCs w:val="24"/>
        </w:rPr>
        <w:t xml:space="preserve">Li ion batteries, </w:t>
      </w:r>
      <w:r w:rsidR="0022696B">
        <w:rPr>
          <w:i/>
          <w:sz w:val="24"/>
          <w:szCs w:val="24"/>
        </w:rPr>
        <w:t>NASI</w:t>
      </w:r>
      <w:r w:rsidR="00C755C0" w:rsidRPr="00C755C0">
        <w:rPr>
          <w:i/>
          <w:sz w:val="24"/>
          <w:szCs w:val="24"/>
        </w:rPr>
        <w:t>CON, enthalpy of formation, ionic conductivity</w:t>
      </w:r>
      <w:r w:rsidR="009A7F09">
        <w:rPr>
          <w:i/>
          <w:sz w:val="24"/>
          <w:szCs w:val="24"/>
        </w:rPr>
        <w:t>, calorimetry</w:t>
      </w:r>
      <w:r w:rsidR="00301489">
        <w:rPr>
          <w:i/>
          <w:sz w:val="24"/>
          <w:szCs w:val="24"/>
        </w:rPr>
        <w:t>, solid electrolyte</w:t>
      </w:r>
    </w:p>
    <w:p w14:paraId="1407E5BF" w14:textId="77AEE92E" w:rsidR="008C10B6" w:rsidRDefault="00D925F1" w:rsidP="00D87D69">
      <w:pPr>
        <w:spacing w:line="360" w:lineRule="auto"/>
        <w:jc w:val="both"/>
        <w:rPr>
          <w:sz w:val="24"/>
          <w:szCs w:val="24"/>
        </w:rPr>
      </w:pPr>
      <w:r>
        <w:rPr>
          <w:sz w:val="24"/>
          <w:szCs w:val="24"/>
        </w:rPr>
        <w:br w:type="page"/>
      </w:r>
      <w:r w:rsidR="00BB36DB">
        <w:rPr>
          <w:sz w:val="24"/>
          <w:szCs w:val="24"/>
        </w:rPr>
        <w:lastRenderedPageBreak/>
        <w:tab/>
      </w:r>
      <w:r w:rsidR="008D724F">
        <w:rPr>
          <w:sz w:val="24"/>
          <w:szCs w:val="24"/>
        </w:rPr>
        <w:t>Lithium</w:t>
      </w:r>
      <w:r w:rsidR="001811BC">
        <w:rPr>
          <w:sz w:val="24"/>
          <w:szCs w:val="24"/>
        </w:rPr>
        <w:t xml:space="preserve"> </w:t>
      </w:r>
      <w:r w:rsidR="00216A5B">
        <w:rPr>
          <w:sz w:val="24"/>
          <w:szCs w:val="24"/>
        </w:rPr>
        <w:t xml:space="preserve">ion batteries (LIBs) </w:t>
      </w:r>
      <w:r w:rsidR="00AF7C5E">
        <w:rPr>
          <w:sz w:val="24"/>
          <w:szCs w:val="24"/>
        </w:rPr>
        <w:t xml:space="preserve">play a </w:t>
      </w:r>
      <w:r w:rsidR="00216A5B">
        <w:rPr>
          <w:sz w:val="24"/>
          <w:szCs w:val="24"/>
        </w:rPr>
        <w:t xml:space="preserve">crucial role </w:t>
      </w:r>
      <w:r w:rsidR="00D96F5B">
        <w:rPr>
          <w:sz w:val="24"/>
          <w:szCs w:val="24"/>
        </w:rPr>
        <w:t xml:space="preserve">as </w:t>
      </w:r>
      <w:r w:rsidR="00907956">
        <w:rPr>
          <w:sz w:val="24"/>
          <w:szCs w:val="24"/>
        </w:rPr>
        <w:t>reliable</w:t>
      </w:r>
      <w:r w:rsidR="00216A5B">
        <w:rPr>
          <w:sz w:val="24"/>
          <w:szCs w:val="24"/>
        </w:rPr>
        <w:t xml:space="preserve"> power source</w:t>
      </w:r>
      <w:r w:rsidR="00AF7C5E">
        <w:rPr>
          <w:sz w:val="24"/>
          <w:szCs w:val="24"/>
        </w:rPr>
        <w:t>s</w:t>
      </w:r>
      <w:r w:rsidR="00216A5B">
        <w:rPr>
          <w:sz w:val="24"/>
          <w:szCs w:val="24"/>
        </w:rPr>
        <w:t xml:space="preserve"> </w:t>
      </w:r>
      <w:r w:rsidR="009778C3">
        <w:rPr>
          <w:sz w:val="24"/>
          <w:szCs w:val="24"/>
        </w:rPr>
        <w:t xml:space="preserve">for </w:t>
      </w:r>
      <w:r w:rsidR="00BB36DB">
        <w:rPr>
          <w:sz w:val="24"/>
          <w:szCs w:val="24"/>
        </w:rPr>
        <w:t xml:space="preserve">a </w:t>
      </w:r>
      <w:r w:rsidR="00484A27">
        <w:rPr>
          <w:sz w:val="24"/>
          <w:szCs w:val="24"/>
        </w:rPr>
        <w:t>myriad</w:t>
      </w:r>
      <w:r w:rsidR="00216A5B">
        <w:rPr>
          <w:sz w:val="24"/>
          <w:szCs w:val="24"/>
        </w:rPr>
        <w:t xml:space="preserve"> of </w:t>
      </w:r>
      <w:r w:rsidR="00D96F5B">
        <w:rPr>
          <w:sz w:val="24"/>
          <w:szCs w:val="24"/>
        </w:rPr>
        <w:t>applications</w:t>
      </w:r>
      <w:r w:rsidR="00216A5B">
        <w:rPr>
          <w:sz w:val="24"/>
          <w:szCs w:val="24"/>
        </w:rPr>
        <w:t xml:space="preserve"> ranging from </w:t>
      </w:r>
      <w:r w:rsidR="008C3059">
        <w:rPr>
          <w:sz w:val="24"/>
          <w:szCs w:val="24"/>
        </w:rPr>
        <w:t xml:space="preserve">portable </w:t>
      </w:r>
      <w:r w:rsidR="00D96F5B">
        <w:rPr>
          <w:sz w:val="24"/>
          <w:szCs w:val="24"/>
        </w:rPr>
        <w:t>devices</w:t>
      </w:r>
      <w:r w:rsidR="00AF7C5E">
        <w:rPr>
          <w:sz w:val="24"/>
          <w:szCs w:val="24"/>
        </w:rPr>
        <w:t>,</w:t>
      </w:r>
      <w:r w:rsidR="00D96F5B">
        <w:rPr>
          <w:sz w:val="24"/>
          <w:szCs w:val="24"/>
        </w:rPr>
        <w:t xml:space="preserve"> such as laptop</w:t>
      </w:r>
      <w:r w:rsidR="00484A27">
        <w:rPr>
          <w:sz w:val="24"/>
          <w:szCs w:val="24"/>
        </w:rPr>
        <w:t>s</w:t>
      </w:r>
      <w:r w:rsidR="00FC00B7">
        <w:rPr>
          <w:sz w:val="24"/>
          <w:szCs w:val="24"/>
        </w:rPr>
        <w:t xml:space="preserve">, </w:t>
      </w:r>
      <w:r w:rsidR="00216A5B">
        <w:rPr>
          <w:sz w:val="24"/>
          <w:szCs w:val="24"/>
        </w:rPr>
        <w:t>cell phones</w:t>
      </w:r>
      <w:r w:rsidR="00D96F5B">
        <w:rPr>
          <w:sz w:val="24"/>
          <w:szCs w:val="24"/>
        </w:rPr>
        <w:t xml:space="preserve"> and digital cameras</w:t>
      </w:r>
      <w:r w:rsidR="00AF7C5E">
        <w:rPr>
          <w:sz w:val="24"/>
          <w:szCs w:val="24"/>
        </w:rPr>
        <w:t>,</w:t>
      </w:r>
      <w:r w:rsidR="00D96F5B">
        <w:rPr>
          <w:sz w:val="24"/>
          <w:szCs w:val="24"/>
        </w:rPr>
        <w:t xml:space="preserve"> to electric cars</w:t>
      </w:r>
      <w:r w:rsidR="008C3059">
        <w:rPr>
          <w:sz w:val="24"/>
          <w:szCs w:val="24"/>
        </w:rPr>
        <w:t xml:space="preserve"> </w:t>
      </w:r>
      <w:r w:rsidR="00B12B92">
        <w:rPr>
          <w:sz w:val="24"/>
          <w:szCs w:val="24"/>
        </w:rPr>
        <w:t>and airplanes</w:t>
      </w:r>
      <w:r w:rsidR="002464ED" w:rsidRPr="00E87855">
        <w:rPr>
          <w:sz w:val="24"/>
          <w:szCs w:val="24"/>
        </w:rPr>
        <w:t xml:space="preserve"> </w:t>
      </w:r>
      <w:r w:rsidR="002464ED" w:rsidRPr="002464ED">
        <w:rPr>
          <w:color w:val="0000FF"/>
          <w:sz w:val="24"/>
          <w:szCs w:val="24"/>
          <w:vertAlign w:val="superscript"/>
        </w:rPr>
        <w:t>1-5</w:t>
      </w:r>
      <w:r w:rsidR="00FB6972">
        <w:rPr>
          <w:sz w:val="24"/>
          <w:szCs w:val="24"/>
        </w:rPr>
        <w:t>.</w:t>
      </w:r>
      <w:r w:rsidR="009D5B3B">
        <w:rPr>
          <w:sz w:val="24"/>
          <w:szCs w:val="24"/>
        </w:rPr>
        <w:t xml:space="preserve"> C</w:t>
      </w:r>
      <w:r w:rsidR="008C3059">
        <w:rPr>
          <w:sz w:val="24"/>
          <w:szCs w:val="24"/>
        </w:rPr>
        <w:t>o</w:t>
      </w:r>
      <w:r w:rsidR="00573207">
        <w:rPr>
          <w:sz w:val="24"/>
          <w:szCs w:val="24"/>
        </w:rPr>
        <w:t>n</w:t>
      </w:r>
      <w:r w:rsidR="008C3059">
        <w:rPr>
          <w:sz w:val="24"/>
          <w:szCs w:val="24"/>
        </w:rPr>
        <w:t xml:space="preserve">ventional </w:t>
      </w:r>
      <w:r w:rsidR="00EF3184">
        <w:rPr>
          <w:sz w:val="24"/>
          <w:szCs w:val="24"/>
        </w:rPr>
        <w:t>LIB</w:t>
      </w:r>
      <w:r w:rsidR="007D1496">
        <w:rPr>
          <w:sz w:val="24"/>
          <w:szCs w:val="24"/>
        </w:rPr>
        <w:t xml:space="preserve">s </w:t>
      </w:r>
      <w:r w:rsidR="00F13811">
        <w:rPr>
          <w:sz w:val="24"/>
          <w:szCs w:val="24"/>
        </w:rPr>
        <w:t xml:space="preserve">mainly </w:t>
      </w:r>
      <w:r w:rsidR="00577D4F" w:rsidRPr="00577D4F">
        <w:rPr>
          <w:sz w:val="24"/>
          <w:szCs w:val="24"/>
        </w:rPr>
        <w:t>rely</w:t>
      </w:r>
      <w:r w:rsidR="00577D4F">
        <w:rPr>
          <w:sz w:val="24"/>
          <w:szCs w:val="24"/>
        </w:rPr>
        <w:t xml:space="preserve"> on</w:t>
      </w:r>
      <w:r w:rsidR="00EF3184">
        <w:rPr>
          <w:sz w:val="24"/>
          <w:szCs w:val="24"/>
        </w:rPr>
        <w:t xml:space="preserve"> liquid electrolyte</w:t>
      </w:r>
      <w:r w:rsidR="007D1496">
        <w:rPr>
          <w:sz w:val="24"/>
          <w:szCs w:val="24"/>
        </w:rPr>
        <w:t xml:space="preserve">s including </w:t>
      </w:r>
      <w:r w:rsidR="009778C3" w:rsidRPr="009778C3">
        <w:rPr>
          <w:sz w:val="24"/>
          <w:szCs w:val="24"/>
        </w:rPr>
        <w:t>non-aqueous aprotic organic solvents</w:t>
      </w:r>
      <w:r w:rsidR="00430B01">
        <w:rPr>
          <w:sz w:val="24"/>
          <w:szCs w:val="24"/>
        </w:rPr>
        <w:t xml:space="preserve"> </w:t>
      </w:r>
      <w:r w:rsidR="00673161" w:rsidRPr="00673161">
        <w:rPr>
          <w:color w:val="0000FF"/>
          <w:sz w:val="24"/>
          <w:szCs w:val="24"/>
          <w:vertAlign w:val="superscript"/>
        </w:rPr>
        <w:t>6</w:t>
      </w:r>
      <w:r w:rsidR="007D1496">
        <w:rPr>
          <w:sz w:val="24"/>
          <w:szCs w:val="24"/>
        </w:rPr>
        <w:t xml:space="preserve">. </w:t>
      </w:r>
      <w:r w:rsidR="00392839">
        <w:rPr>
          <w:sz w:val="24"/>
          <w:szCs w:val="24"/>
        </w:rPr>
        <w:t xml:space="preserve">Such use of </w:t>
      </w:r>
      <w:r w:rsidR="00573207">
        <w:rPr>
          <w:sz w:val="24"/>
          <w:szCs w:val="24"/>
        </w:rPr>
        <w:t xml:space="preserve">flammable organic </w:t>
      </w:r>
      <w:r w:rsidR="00A83302">
        <w:rPr>
          <w:sz w:val="24"/>
          <w:szCs w:val="24"/>
        </w:rPr>
        <w:t>liquid electrolytes</w:t>
      </w:r>
      <w:r w:rsidR="00EE35BA">
        <w:rPr>
          <w:sz w:val="24"/>
          <w:szCs w:val="24"/>
        </w:rPr>
        <w:t xml:space="preserve"> </w:t>
      </w:r>
      <w:r w:rsidR="00927D8A">
        <w:rPr>
          <w:sz w:val="24"/>
          <w:szCs w:val="24"/>
        </w:rPr>
        <w:t>can lead to</w:t>
      </w:r>
      <w:r w:rsidR="00AF7C5E">
        <w:rPr>
          <w:sz w:val="24"/>
          <w:szCs w:val="24"/>
        </w:rPr>
        <w:t xml:space="preserve"> fire</w:t>
      </w:r>
      <w:r w:rsidR="00392839">
        <w:rPr>
          <w:sz w:val="24"/>
          <w:szCs w:val="24"/>
        </w:rPr>
        <w:t xml:space="preserve"> hazards from</w:t>
      </w:r>
      <w:r w:rsidR="00AF7C5E">
        <w:rPr>
          <w:sz w:val="24"/>
          <w:szCs w:val="24"/>
        </w:rPr>
        <w:t xml:space="preserve"> overcharging </w:t>
      </w:r>
      <w:r w:rsidR="009778C3">
        <w:rPr>
          <w:sz w:val="24"/>
          <w:szCs w:val="24"/>
        </w:rPr>
        <w:t>and</w:t>
      </w:r>
      <w:r w:rsidR="00AF7C5E">
        <w:rPr>
          <w:sz w:val="24"/>
          <w:szCs w:val="24"/>
        </w:rPr>
        <w:t xml:space="preserve"> short-</w:t>
      </w:r>
      <w:r w:rsidR="00573207">
        <w:rPr>
          <w:sz w:val="24"/>
          <w:szCs w:val="24"/>
        </w:rPr>
        <w:t>circuiting</w:t>
      </w:r>
      <w:r w:rsidR="00AF7C5E">
        <w:rPr>
          <w:sz w:val="24"/>
          <w:szCs w:val="24"/>
        </w:rPr>
        <w:t xml:space="preserve"> </w:t>
      </w:r>
      <w:r w:rsidR="00F13811">
        <w:rPr>
          <w:sz w:val="24"/>
          <w:szCs w:val="24"/>
        </w:rPr>
        <w:t>arising from</w:t>
      </w:r>
      <w:r w:rsidR="00AF7C5E">
        <w:rPr>
          <w:sz w:val="24"/>
          <w:szCs w:val="24"/>
        </w:rPr>
        <w:t xml:space="preserve"> the formation of Li-dendrites</w:t>
      </w:r>
      <w:r w:rsidR="00430B01" w:rsidRPr="00430B01">
        <w:rPr>
          <w:color w:val="0000FF"/>
          <w:sz w:val="24"/>
          <w:szCs w:val="24"/>
          <w:vertAlign w:val="superscript"/>
        </w:rPr>
        <w:t>7</w:t>
      </w:r>
      <w:r w:rsidR="00573207">
        <w:rPr>
          <w:sz w:val="24"/>
          <w:szCs w:val="24"/>
        </w:rPr>
        <w:t>.</w:t>
      </w:r>
      <w:r w:rsidR="009C4BDA">
        <w:rPr>
          <w:sz w:val="24"/>
          <w:szCs w:val="24"/>
        </w:rPr>
        <w:t xml:space="preserve"> </w:t>
      </w:r>
      <w:r w:rsidR="008D724F">
        <w:rPr>
          <w:sz w:val="24"/>
          <w:szCs w:val="24"/>
        </w:rPr>
        <w:t xml:space="preserve">To address the </w:t>
      </w:r>
      <w:r w:rsidR="00573207">
        <w:rPr>
          <w:sz w:val="24"/>
          <w:szCs w:val="24"/>
        </w:rPr>
        <w:t xml:space="preserve">safety </w:t>
      </w:r>
      <w:r w:rsidR="008D724F">
        <w:rPr>
          <w:sz w:val="24"/>
          <w:szCs w:val="24"/>
        </w:rPr>
        <w:t>issues</w:t>
      </w:r>
      <w:r w:rsidR="00573207">
        <w:rPr>
          <w:sz w:val="24"/>
          <w:szCs w:val="24"/>
        </w:rPr>
        <w:t xml:space="preserve"> and</w:t>
      </w:r>
      <w:r w:rsidR="00B745F9">
        <w:rPr>
          <w:sz w:val="24"/>
          <w:szCs w:val="24"/>
        </w:rPr>
        <w:t xml:space="preserve"> </w:t>
      </w:r>
      <w:r w:rsidR="00573207">
        <w:rPr>
          <w:sz w:val="24"/>
          <w:szCs w:val="24"/>
        </w:rPr>
        <w:t>enable operation at high voltage</w:t>
      </w:r>
      <w:r w:rsidR="00484A27">
        <w:rPr>
          <w:sz w:val="24"/>
          <w:szCs w:val="24"/>
        </w:rPr>
        <w:t>s</w:t>
      </w:r>
      <w:r w:rsidR="008D724F">
        <w:rPr>
          <w:sz w:val="24"/>
          <w:szCs w:val="24"/>
        </w:rPr>
        <w:t xml:space="preserve">, significant research and </w:t>
      </w:r>
      <w:r w:rsidR="00392839">
        <w:rPr>
          <w:sz w:val="24"/>
          <w:szCs w:val="24"/>
        </w:rPr>
        <w:t>development are</w:t>
      </w:r>
      <w:r w:rsidR="008D724F">
        <w:rPr>
          <w:sz w:val="24"/>
          <w:szCs w:val="24"/>
        </w:rPr>
        <w:t xml:space="preserve"> </w:t>
      </w:r>
      <w:r w:rsidR="00EE35BA">
        <w:rPr>
          <w:sz w:val="24"/>
          <w:szCs w:val="24"/>
        </w:rPr>
        <w:t>presently</w:t>
      </w:r>
      <w:r w:rsidR="008D724F">
        <w:rPr>
          <w:sz w:val="24"/>
          <w:szCs w:val="24"/>
        </w:rPr>
        <w:t xml:space="preserve"> </w:t>
      </w:r>
      <w:r w:rsidR="008A53A5" w:rsidRPr="008A53A5">
        <w:rPr>
          <w:sz w:val="24"/>
          <w:szCs w:val="24"/>
        </w:rPr>
        <w:t>targeted</w:t>
      </w:r>
      <w:r w:rsidR="008D724F">
        <w:rPr>
          <w:sz w:val="24"/>
          <w:szCs w:val="24"/>
        </w:rPr>
        <w:t xml:space="preserve"> on </w:t>
      </w:r>
      <w:r w:rsidR="008D724F" w:rsidRPr="008D724F">
        <w:rPr>
          <w:sz w:val="24"/>
          <w:szCs w:val="24"/>
        </w:rPr>
        <w:t>all-solid-state</w:t>
      </w:r>
      <w:r w:rsidR="008D724F">
        <w:rPr>
          <w:sz w:val="24"/>
          <w:szCs w:val="24"/>
        </w:rPr>
        <w:t xml:space="preserve"> </w:t>
      </w:r>
      <w:r w:rsidR="00573207">
        <w:rPr>
          <w:sz w:val="24"/>
          <w:szCs w:val="24"/>
        </w:rPr>
        <w:t>L</w:t>
      </w:r>
      <w:r w:rsidR="00907956">
        <w:rPr>
          <w:sz w:val="24"/>
          <w:szCs w:val="24"/>
        </w:rPr>
        <w:t>I</w:t>
      </w:r>
      <w:r w:rsidR="00392839">
        <w:rPr>
          <w:sz w:val="24"/>
          <w:szCs w:val="24"/>
        </w:rPr>
        <w:t>Bs</w:t>
      </w:r>
      <w:r w:rsidR="00573207">
        <w:rPr>
          <w:sz w:val="24"/>
          <w:szCs w:val="24"/>
        </w:rPr>
        <w:t xml:space="preserve"> </w:t>
      </w:r>
      <w:r w:rsidR="008D724F">
        <w:rPr>
          <w:sz w:val="24"/>
          <w:szCs w:val="24"/>
        </w:rPr>
        <w:t xml:space="preserve">in which </w:t>
      </w:r>
      <w:r w:rsidR="00B745F9">
        <w:rPr>
          <w:sz w:val="24"/>
          <w:szCs w:val="24"/>
        </w:rPr>
        <w:t xml:space="preserve">the </w:t>
      </w:r>
      <w:r w:rsidR="008D724F">
        <w:rPr>
          <w:sz w:val="24"/>
          <w:szCs w:val="24"/>
        </w:rPr>
        <w:t xml:space="preserve">liquid electrolyte is replaced with </w:t>
      </w:r>
      <w:r w:rsidR="00B745F9">
        <w:rPr>
          <w:sz w:val="24"/>
          <w:szCs w:val="24"/>
        </w:rPr>
        <w:t>a suitable</w:t>
      </w:r>
      <w:r w:rsidR="008D724F">
        <w:rPr>
          <w:sz w:val="24"/>
          <w:szCs w:val="24"/>
        </w:rPr>
        <w:t xml:space="preserve"> solid state </w:t>
      </w:r>
      <w:r w:rsidR="00C314B1">
        <w:rPr>
          <w:sz w:val="24"/>
          <w:szCs w:val="24"/>
        </w:rPr>
        <w:t>ionic conductor</w:t>
      </w:r>
      <w:r w:rsidR="00A74515">
        <w:rPr>
          <w:sz w:val="24"/>
          <w:szCs w:val="24"/>
        </w:rPr>
        <w:t xml:space="preserve"> </w:t>
      </w:r>
      <w:r w:rsidR="00A74515" w:rsidRPr="00A74515">
        <w:rPr>
          <w:color w:val="0000FF"/>
          <w:sz w:val="24"/>
          <w:szCs w:val="24"/>
          <w:vertAlign w:val="superscript"/>
        </w:rPr>
        <w:t>8-17</w:t>
      </w:r>
      <w:r w:rsidR="00FA0ACB">
        <w:rPr>
          <w:sz w:val="24"/>
          <w:szCs w:val="24"/>
        </w:rPr>
        <w:t xml:space="preserve">. </w:t>
      </w:r>
      <w:r w:rsidR="00392839">
        <w:rPr>
          <w:sz w:val="24"/>
          <w:szCs w:val="24"/>
        </w:rPr>
        <w:t>The</w:t>
      </w:r>
      <w:r w:rsidR="00595163" w:rsidRPr="00595163">
        <w:rPr>
          <w:sz w:val="24"/>
          <w:szCs w:val="24"/>
        </w:rPr>
        <w:t xml:space="preserve"> group of Li-containing NASI</w:t>
      </w:r>
      <w:r w:rsidR="008D7807">
        <w:rPr>
          <w:sz w:val="24"/>
          <w:szCs w:val="24"/>
        </w:rPr>
        <w:t>C</w:t>
      </w:r>
      <w:r w:rsidR="00595163" w:rsidRPr="00595163">
        <w:rPr>
          <w:sz w:val="24"/>
          <w:szCs w:val="24"/>
        </w:rPr>
        <w:t xml:space="preserve">ON-type </w:t>
      </w:r>
      <w:r w:rsidR="00907956">
        <w:rPr>
          <w:sz w:val="24"/>
          <w:szCs w:val="24"/>
        </w:rPr>
        <w:t xml:space="preserve">materials </w:t>
      </w:r>
      <w:r w:rsidR="00516766">
        <w:rPr>
          <w:sz w:val="24"/>
          <w:szCs w:val="24"/>
        </w:rPr>
        <w:t>(</w:t>
      </w:r>
      <w:r w:rsidR="005C3405">
        <w:rPr>
          <w:sz w:val="24"/>
          <w:szCs w:val="24"/>
        </w:rPr>
        <w:t>t</w:t>
      </w:r>
      <w:r w:rsidR="005C3405" w:rsidRPr="00595163">
        <w:rPr>
          <w:sz w:val="24"/>
          <w:szCs w:val="24"/>
        </w:rPr>
        <w:t>he</w:t>
      </w:r>
      <w:r w:rsidR="005C3405">
        <w:rPr>
          <w:sz w:val="24"/>
          <w:szCs w:val="24"/>
        </w:rPr>
        <w:t xml:space="preserve"> </w:t>
      </w:r>
      <w:r w:rsidR="00516766" w:rsidRPr="00595163">
        <w:rPr>
          <w:sz w:val="24"/>
          <w:szCs w:val="24"/>
        </w:rPr>
        <w:t xml:space="preserve">“NASICON” </w:t>
      </w:r>
      <w:r w:rsidR="00516766">
        <w:rPr>
          <w:sz w:val="24"/>
          <w:szCs w:val="24"/>
        </w:rPr>
        <w:t>abbreviation</w:t>
      </w:r>
      <w:r w:rsidR="00516766" w:rsidRPr="00595163">
        <w:rPr>
          <w:sz w:val="24"/>
          <w:szCs w:val="24"/>
        </w:rPr>
        <w:t xml:space="preserve"> was introduced by Hong and Goodenough </w:t>
      </w:r>
      <w:r w:rsidR="00721B5A" w:rsidRPr="00721B5A">
        <w:rPr>
          <w:color w:val="0000FF"/>
          <w:sz w:val="24"/>
          <w:szCs w:val="24"/>
          <w:vertAlign w:val="superscript"/>
        </w:rPr>
        <w:t>18</w:t>
      </w:r>
      <w:r w:rsidR="00392839">
        <w:rPr>
          <w:sz w:val="24"/>
          <w:szCs w:val="24"/>
        </w:rPr>
        <w:t xml:space="preserve"> </w:t>
      </w:r>
      <w:r w:rsidR="00516766" w:rsidRPr="00595163">
        <w:rPr>
          <w:sz w:val="24"/>
          <w:szCs w:val="24"/>
        </w:rPr>
        <w:t>to describe the sodium-containing Na</w:t>
      </w:r>
      <w:r w:rsidR="00516766" w:rsidRPr="00595163">
        <w:rPr>
          <w:sz w:val="24"/>
          <w:szCs w:val="24"/>
          <w:vertAlign w:val="subscript"/>
        </w:rPr>
        <w:t>1+x</w:t>
      </w:r>
      <w:r w:rsidR="00516766" w:rsidRPr="00595163">
        <w:rPr>
          <w:sz w:val="24"/>
          <w:szCs w:val="24"/>
        </w:rPr>
        <w:t>Zr</w:t>
      </w:r>
      <w:r w:rsidR="00516766" w:rsidRPr="00595163">
        <w:rPr>
          <w:sz w:val="24"/>
          <w:szCs w:val="24"/>
          <w:vertAlign w:val="subscript"/>
        </w:rPr>
        <w:t>2</w:t>
      </w:r>
      <w:r w:rsidR="00516766" w:rsidRPr="00595163">
        <w:rPr>
          <w:sz w:val="24"/>
          <w:szCs w:val="24"/>
        </w:rPr>
        <w:t>Si</w:t>
      </w:r>
      <w:r w:rsidR="00516766" w:rsidRPr="00595163">
        <w:rPr>
          <w:sz w:val="24"/>
          <w:szCs w:val="24"/>
          <w:vertAlign w:val="subscript"/>
        </w:rPr>
        <w:t>x</w:t>
      </w:r>
      <w:r w:rsidR="00516766" w:rsidRPr="00595163">
        <w:rPr>
          <w:sz w:val="24"/>
          <w:szCs w:val="24"/>
        </w:rPr>
        <w:t>P</w:t>
      </w:r>
      <w:r w:rsidR="00516766" w:rsidRPr="00595163">
        <w:rPr>
          <w:sz w:val="24"/>
          <w:szCs w:val="24"/>
          <w:vertAlign w:val="subscript"/>
        </w:rPr>
        <w:t>3-x</w:t>
      </w:r>
      <w:r w:rsidR="00516766" w:rsidRPr="00595163">
        <w:rPr>
          <w:sz w:val="24"/>
          <w:szCs w:val="24"/>
        </w:rPr>
        <w:t>O</w:t>
      </w:r>
      <w:r w:rsidR="00516766" w:rsidRPr="00595163">
        <w:rPr>
          <w:sz w:val="24"/>
          <w:szCs w:val="24"/>
          <w:vertAlign w:val="subscript"/>
        </w:rPr>
        <w:t>12</w:t>
      </w:r>
      <w:r w:rsidR="00516766">
        <w:rPr>
          <w:sz w:val="24"/>
          <w:szCs w:val="24"/>
        </w:rPr>
        <w:t xml:space="preserve"> </w:t>
      </w:r>
      <w:r w:rsidR="00595163" w:rsidRPr="00595163">
        <w:rPr>
          <w:sz w:val="24"/>
          <w:szCs w:val="24"/>
        </w:rPr>
        <w:t>superionic conductors</w:t>
      </w:r>
      <w:r w:rsidR="00907956">
        <w:rPr>
          <w:sz w:val="24"/>
          <w:szCs w:val="24"/>
        </w:rPr>
        <w:t xml:space="preserve">, nowadays referring to </w:t>
      </w:r>
      <w:r w:rsidR="00A346B1">
        <w:rPr>
          <w:sz w:val="24"/>
          <w:szCs w:val="24"/>
        </w:rPr>
        <w:t xml:space="preserve">all </w:t>
      </w:r>
      <w:r w:rsidR="00907956">
        <w:rPr>
          <w:sz w:val="24"/>
          <w:szCs w:val="24"/>
        </w:rPr>
        <w:t>materials with the same crystal structure</w:t>
      </w:r>
      <w:r w:rsidR="00392839">
        <w:rPr>
          <w:sz w:val="24"/>
          <w:szCs w:val="24"/>
        </w:rPr>
        <w:t>)</w:t>
      </w:r>
      <w:r w:rsidR="00595163" w:rsidRPr="00595163">
        <w:rPr>
          <w:sz w:val="24"/>
          <w:szCs w:val="24"/>
        </w:rPr>
        <w:t xml:space="preserve"> </w:t>
      </w:r>
      <w:r w:rsidR="00FF27EA">
        <w:rPr>
          <w:sz w:val="24"/>
          <w:szCs w:val="24"/>
        </w:rPr>
        <w:t>is</w:t>
      </w:r>
      <w:r w:rsidR="00927D8A">
        <w:rPr>
          <w:sz w:val="24"/>
          <w:szCs w:val="24"/>
        </w:rPr>
        <w:t xml:space="preserve"> considered </w:t>
      </w:r>
      <w:r w:rsidR="00392839">
        <w:rPr>
          <w:sz w:val="24"/>
          <w:szCs w:val="24"/>
        </w:rPr>
        <w:t xml:space="preserve">very </w:t>
      </w:r>
      <w:r w:rsidR="00595163" w:rsidRPr="00595163">
        <w:rPr>
          <w:sz w:val="24"/>
          <w:szCs w:val="24"/>
        </w:rPr>
        <w:t xml:space="preserve">promising </w:t>
      </w:r>
      <w:r w:rsidR="00A346B1">
        <w:rPr>
          <w:sz w:val="24"/>
          <w:szCs w:val="24"/>
        </w:rPr>
        <w:t>due</w:t>
      </w:r>
      <w:r w:rsidR="00A346B1" w:rsidRPr="00595163">
        <w:rPr>
          <w:sz w:val="24"/>
          <w:szCs w:val="24"/>
        </w:rPr>
        <w:t xml:space="preserve"> </w:t>
      </w:r>
      <w:r w:rsidR="00595163" w:rsidRPr="00595163">
        <w:rPr>
          <w:sz w:val="24"/>
          <w:szCs w:val="24"/>
        </w:rPr>
        <w:t xml:space="preserve">to </w:t>
      </w:r>
      <w:r w:rsidR="00B745F9">
        <w:rPr>
          <w:sz w:val="24"/>
          <w:szCs w:val="24"/>
        </w:rPr>
        <w:t>its</w:t>
      </w:r>
      <w:r w:rsidR="00B745F9" w:rsidRPr="00595163">
        <w:rPr>
          <w:sz w:val="24"/>
          <w:szCs w:val="24"/>
        </w:rPr>
        <w:t xml:space="preserve"> </w:t>
      </w:r>
      <w:r w:rsidR="00595163" w:rsidRPr="00595163">
        <w:rPr>
          <w:sz w:val="24"/>
          <w:szCs w:val="24"/>
        </w:rPr>
        <w:t>satisfactory electrochemical performance</w:t>
      </w:r>
      <w:r w:rsidR="003654CC">
        <w:rPr>
          <w:sz w:val="24"/>
          <w:szCs w:val="24"/>
        </w:rPr>
        <w:t xml:space="preserve">, </w:t>
      </w:r>
      <w:r w:rsidR="00E26DDE">
        <w:rPr>
          <w:sz w:val="24"/>
          <w:szCs w:val="24"/>
        </w:rPr>
        <w:t xml:space="preserve">chemical durability, </w:t>
      </w:r>
      <w:r w:rsidR="003654CC">
        <w:rPr>
          <w:sz w:val="24"/>
          <w:szCs w:val="24"/>
        </w:rPr>
        <w:t>negligible electronic conductivity</w:t>
      </w:r>
      <w:r w:rsidR="00BB36DB">
        <w:rPr>
          <w:sz w:val="24"/>
          <w:szCs w:val="24"/>
        </w:rPr>
        <w:t>,</w:t>
      </w:r>
      <w:r w:rsidR="00595163" w:rsidRPr="00595163">
        <w:rPr>
          <w:sz w:val="24"/>
          <w:szCs w:val="24"/>
        </w:rPr>
        <w:t xml:space="preserve"> and remarkable diversity of compositions suitable for chemical modifications</w:t>
      </w:r>
      <w:r w:rsidR="00E26DDE">
        <w:rPr>
          <w:sz w:val="24"/>
          <w:szCs w:val="24"/>
        </w:rPr>
        <w:t xml:space="preserve"> </w:t>
      </w:r>
      <w:r w:rsidR="00BA0802" w:rsidRPr="00BA0802">
        <w:rPr>
          <w:color w:val="0000FF"/>
          <w:sz w:val="24"/>
          <w:szCs w:val="24"/>
          <w:vertAlign w:val="superscript"/>
        </w:rPr>
        <w:t>19-21</w:t>
      </w:r>
      <w:r w:rsidR="00595163" w:rsidRPr="00595163">
        <w:rPr>
          <w:sz w:val="24"/>
          <w:szCs w:val="24"/>
        </w:rPr>
        <w:t xml:space="preserve">. </w:t>
      </w:r>
      <w:r w:rsidR="003256D9">
        <w:rPr>
          <w:sz w:val="24"/>
          <w:szCs w:val="24"/>
        </w:rPr>
        <w:t xml:space="preserve">The crystal structure of NASICON is </w:t>
      </w:r>
      <w:r w:rsidR="00612B04">
        <w:rPr>
          <w:sz w:val="24"/>
          <w:szCs w:val="24"/>
        </w:rPr>
        <w:t>a</w:t>
      </w:r>
      <w:r w:rsidR="003256D9">
        <w:rPr>
          <w:sz w:val="24"/>
          <w:szCs w:val="24"/>
        </w:rPr>
        <w:t xml:space="preserve"> three-dimensional </w:t>
      </w:r>
      <w:r w:rsidR="003256D9" w:rsidRPr="003256D9">
        <w:rPr>
          <w:sz w:val="24"/>
          <w:szCs w:val="24"/>
        </w:rPr>
        <w:t>ensemble</w:t>
      </w:r>
      <w:r w:rsidR="003256D9">
        <w:rPr>
          <w:sz w:val="24"/>
          <w:szCs w:val="24"/>
        </w:rPr>
        <w:t xml:space="preserve"> formed by PO</w:t>
      </w:r>
      <w:r w:rsidR="003256D9" w:rsidRPr="003256D9">
        <w:rPr>
          <w:sz w:val="24"/>
          <w:szCs w:val="24"/>
          <w:vertAlign w:val="subscript"/>
        </w:rPr>
        <w:t>4</w:t>
      </w:r>
      <w:r w:rsidR="003256D9">
        <w:rPr>
          <w:sz w:val="24"/>
          <w:szCs w:val="24"/>
        </w:rPr>
        <w:t xml:space="preserve"> tetrahedra </w:t>
      </w:r>
      <w:r w:rsidR="00FF67F6">
        <w:rPr>
          <w:sz w:val="24"/>
          <w:szCs w:val="24"/>
        </w:rPr>
        <w:t>and MO</w:t>
      </w:r>
      <w:r w:rsidR="00FF67F6" w:rsidRPr="00836E15">
        <w:rPr>
          <w:sz w:val="24"/>
          <w:szCs w:val="24"/>
          <w:vertAlign w:val="subscript"/>
        </w:rPr>
        <w:t>6</w:t>
      </w:r>
      <w:r w:rsidR="00FF67F6">
        <w:rPr>
          <w:sz w:val="24"/>
          <w:szCs w:val="24"/>
        </w:rPr>
        <w:t xml:space="preserve"> octahedra </w:t>
      </w:r>
      <w:r w:rsidR="00F65C5B">
        <w:rPr>
          <w:sz w:val="24"/>
          <w:szCs w:val="24"/>
        </w:rPr>
        <w:t>sharing</w:t>
      </w:r>
      <w:r w:rsidR="00FF67F6">
        <w:rPr>
          <w:sz w:val="24"/>
          <w:szCs w:val="24"/>
        </w:rPr>
        <w:t xml:space="preserve"> </w:t>
      </w:r>
      <w:r w:rsidR="00612B04">
        <w:rPr>
          <w:sz w:val="24"/>
          <w:szCs w:val="24"/>
        </w:rPr>
        <w:t xml:space="preserve">common </w:t>
      </w:r>
      <w:r w:rsidR="00FF67F6">
        <w:rPr>
          <w:sz w:val="24"/>
          <w:szCs w:val="24"/>
        </w:rPr>
        <w:t>vertices</w:t>
      </w:r>
      <w:r w:rsidR="009677D8">
        <w:rPr>
          <w:sz w:val="24"/>
          <w:szCs w:val="24"/>
        </w:rPr>
        <w:t xml:space="preserve"> (</w:t>
      </w:r>
      <w:r w:rsidR="009677D8">
        <w:rPr>
          <w:color w:val="0000FF"/>
          <w:sz w:val="24"/>
          <w:szCs w:val="24"/>
        </w:rPr>
        <w:t>Fig.</w:t>
      </w:r>
      <w:r w:rsidR="009677D8" w:rsidRPr="009677D8">
        <w:rPr>
          <w:color w:val="0000FF"/>
          <w:sz w:val="24"/>
          <w:szCs w:val="24"/>
        </w:rPr>
        <w:t xml:space="preserve"> 1a</w:t>
      </w:r>
      <w:r w:rsidR="002C367C">
        <w:rPr>
          <w:color w:val="0000FF"/>
          <w:sz w:val="24"/>
          <w:szCs w:val="24"/>
        </w:rPr>
        <w:t>, inset</w:t>
      </w:r>
      <w:r w:rsidR="009677D8">
        <w:rPr>
          <w:sz w:val="24"/>
          <w:szCs w:val="24"/>
        </w:rPr>
        <w:t>)</w:t>
      </w:r>
      <w:r w:rsidR="00FF67F6">
        <w:rPr>
          <w:sz w:val="24"/>
          <w:szCs w:val="24"/>
        </w:rPr>
        <w:t xml:space="preserve">. </w:t>
      </w:r>
      <w:r w:rsidR="00355C00" w:rsidRPr="001756CA">
        <w:rPr>
          <w:sz w:val="24"/>
          <w:szCs w:val="24"/>
        </w:rPr>
        <w:t>The alkali ions occupy two</w:t>
      </w:r>
      <w:r w:rsidR="00B5291F" w:rsidRPr="001756CA">
        <w:rPr>
          <w:sz w:val="24"/>
          <w:szCs w:val="24"/>
        </w:rPr>
        <w:t xml:space="preserve"> </w:t>
      </w:r>
      <w:r w:rsidR="00355C00" w:rsidRPr="001756CA">
        <w:rPr>
          <w:sz w:val="24"/>
          <w:szCs w:val="24"/>
        </w:rPr>
        <w:t xml:space="preserve">distinct crystallographic positions within the structure. </w:t>
      </w:r>
      <w:r w:rsidR="007F490A" w:rsidRPr="001756CA">
        <w:rPr>
          <w:sz w:val="24"/>
          <w:szCs w:val="24"/>
        </w:rPr>
        <w:t xml:space="preserve">According to </w:t>
      </w:r>
      <w:r w:rsidR="00211535" w:rsidRPr="001756CA">
        <w:rPr>
          <w:sz w:val="24"/>
          <w:szCs w:val="24"/>
        </w:rPr>
        <w:t xml:space="preserve">established </w:t>
      </w:r>
      <w:r w:rsidR="007F490A" w:rsidRPr="001756CA">
        <w:rPr>
          <w:sz w:val="24"/>
          <w:szCs w:val="24"/>
        </w:rPr>
        <w:t xml:space="preserve">structural models, </w:t>
      </w:r>
      <w:r w:rsidR="00355C00" w:rsidRPr="001756CA">
        <w:rPr>
          <w:sz w:val="24"/>
          <w:szCs w:val="24"/>
        </w:rPr>
        <w:t xml:space="preserve">the first alkali ion is in the </w:t>
      </w:r>
      <w:r w:rsidR="00FB62AD" w:rsidRPr="00FD4E95">
        <w:rPr>
          <w:sz w:val="24"/>
          <w:szCs w:val="24"/>
        </w:rPr>
        <w:t>6</w:t>
      </w:r>
      <w:r w:rsidR="00FB62AD" w:rsidRPr="00FD4E95">
        <w:rPr>
          <w:i/>
          <w:sz w:val="24"/>
          <w:szCs w:val="24"/>
        </w:rPr>
        <w:t>b</w:t>
      </w:r>
      <w:r w:rsidR="00FB62AD" w:rsidRPr="00FD4E95">
        <w:rPr>
          <w:sz w:val="24"/>
          <w:szCs w:val="24"/>
        </w:rPr>
        <w:t xml:space="preserve"> (M1)</w:t>
      </w:r>
      <w:r w:rsidR="00FB62AD">
        <w:rPr>
          <w:sz w:val="24"/>
          <w:szCs w:val="24"/>
        </w:rPr>
        <w:t xml:space="preserve"> </w:t>
      </w:r>
      <w:r w:rsidR="00355C00" w:rsidRPr="001756CA">
        <w:rPr>
          <w:sz w:val="24"/>
          <w:szCs w:val="24"/>
        </w:rPr>
        <w:t xml:space="preserve">Wyckoff site, </w:t>
      </w:r>
      <w:r w:rsidR="007F490A" w:rsidRPr="001756CA">
        <w:rPr>
          <w:sz w:val="24"/>
          <w:szCs w:val="24"/>
        </w:rPr>
        <w:t xml:space="preserve">while </w:t>
      </w:r>
      <w:r w:rsidR="00355C00" w:rsidRPr="001756CA">
        <w:rPr>
          <w:sz w:val="24"/>
          <w:szCs w:val="24"/>
        </w:rPr>
        <w:t xml:space="preserve">the second one </w:t>
      </w:r>
      <w:r w:rsidR="009811D5" w:rsidRPr="001756CA">
        <w:rPr>
          <w:sz w:val="24"/>
          <w:szCs w:val="24"/>
        </w:rPr>
        <w:t xml:space="preserve">could either populate </w:t>
      </w:r>
      <w:r w:rsidR="003C08B6" w:rsidRPr="001756CA">
        <w:rPr>
          <w:sz w:val="24"/>
          <w:szCs w:val="24"/>
        </w:rPr>
        <w:t>the 18</w:t>
      </w:r>
      <w:r w:rsidR="003C08B6" w:rsidRPr="001756CA">
        <w:rPr>
          <w:i/>
          <w:sz w:val="24"/>
          <w:szCs w:val="24"/>
        </w:rPr>
        <w:t>e</w:t>
      </w:r>
      <w:r w:rsidR="003C08B6" w:rsidRPr="001756CA">
        <w:rPr>
          <w:sz w:val="24"/>
          <w:szCs w:val="24"/>
        </w:rPr>
        <w:t xml:space="preserve"> (M2) or</w:t>
      </w:r>
      <w:r w:rsidR="00E87592">
        <w:rPr>
          <w:sz w:val="24"/>
          <w:szCs w:val="24"/>
        </w:rPr>
        <w:t xml:space="preserve"> be</w:t>
      </w:r>
      <w:r w:rsidR="003C08B6" w:rsidRPr="001756CA">
        <w:rPr>
          <w:sz w:val="24"/>
          <w:szCs w:val="24"/>
        </w:rPr>
        <w:t xml:space="preserve"> distributed </w:t>
      </w:r>
      <w:r w:rsidR="00CC29B4">
        <w:rPr>
          <w:sz w:val="24"/>
          <w:szCs w:val="24"/>
        </w:rPr>
        <w:t>in</w:t>
      </w:r>
      <w:r w:rsidR="00CC29B4" w:rsidRPr="001756CA">
        <w:rPr>
          <w:sz w:val="24"/>
          <w:szCs w:val="24"/>
        </w:rPr>
        <w:t xml:space="preserve"> </w:t>
      </w:r>
      <w:r w:rsidR="00BB36DB">
        <w:rPr>
          <w:sz w:val="24"/>
          <w:szCs w:val="24"/>
        </w:rPr>
        <w:t xml:space="preserve">the </w:t>
      </w:r>
      <w:r w:rsidR="003C08B6" w:rsidRPr="001756CA">
        <w:rPr>
          <w:sz w:val="24"/>
          <w:szCs w:val="24"/>
        </w:rPr>
        <w:t>disordered 36</w:t>
      </w:r>
      <w:r w:rsidR="003C08B6" w:rsidRPr="001756CA">
        <w:rPr>
          <w:i/>
          <w:sz w:val="24"/>
          <w:szCs w:val="24"/>
        </w:rPr>
        <w:t>f</w:t>
      </w:r>
      <w:r w:rsidR="003C08B6" w:rsidRPr="001756CA">
        <w:rPr>
          <w:sz w:val="24"/>
          <w:szCs w:val="24"/>
        </w:rPr>
        <w:t xml:space="preserve"> (M3)</w:t>
      </w:r>
      <w:r w:rsidR="00FB62AD">
        <w:rPr>
          <w:sz w:val="24"/>
          <w:szCs w:val="24"/>
        </w:rPr>
        <w:t xml:space="preserve"> </w:t>
      </w:r>
      <w:r w:rsidR="00FB62AD" w:rsidRPr="00FD4E95">
        <w:rPr>
          <w:sz w:val="24"/>
          <w:szCs w:val="24"/>
        </w:rPr>
        <w:t>site</w:t>
      </w:r>
      <w:r w:rsidR="007F490A" w:rsidRPr="001756CA">
        <w:rPr>
          <w:sz w:val="24"/>
          <w:szCs w:val="24"/>
        </w:rPr>
        <w:t xml:space="preserve">. </w:t>
      </w:r>
      <w:r w:rsidR="00FB62AD">
        <w:rPr>
          <w:sz w:val="24"/>
          <w:szCs w:val="24"/>
        </w:rPr>
        <w:t>In the following</w:t>
      </w:r>
      <w:r w:rsidR="00AE439B" w:rsidRPr="001756CA">
        <w:rPr>
          <w:sz w:val="24"/>
          <w:szCs w:val="24"/>
        </w:rPr>
        <w:t xml:space="preserve">, we refer </w:t>
      </w:r>
      <w:r w:rsidR="00E87592">
        <w:rPr>
          <w:sz w:val="24"/>
          <w:szCs w:val="24"/>
        </w:rPr>
        <w:t xml:space="preserve">to </w:t>
      </w:r>
      <w:r w:rsidR="00AE439B" w:rsidRPr="001756CA">
        <w:rPr>
          <w:sz w:val="24"/>
          <w:szCs w:val="24"/>
        </w:rPr>
        <w:t>these sites as “Li1”</w:t>
      </w:r>
      <w:r w:rsidR="00E61697" w:rsidRPr="001756CA">
        <w:rPr>
          <w:sz w:val="24"/>
          <w:szCs w:val="24"/>
        </w:rPr>
        <w:t xml:space="preserve"> (6</w:t>
      </w:r>
      <w:r w:rsidR="00E61697" w:rsidRPr="001756CA">
        <w:rPr>
          <w:i/>
          <w:sz w:val="24"/>
          <w:szCs w:val="24"/>
        </w:rPr>
        <w:t>b</w:t>
      </w:r>
      <w:r w:rsidR="00E61697" w:rsidRPr="001756CA">
        <w:rPr>
          <w:sz w:val="24"/>
          <w:szCs w:val="24"/>
        </w:rPr>
        <w:t>)</w:t>
      </w:r>
      <w:r w:rsidR="00AE439B" w:rsidRPr="001756CA">
        <w:rPr>
          <w:sz w:val="24"/>
          <w:szCs w:val="24"/>
        </w:rPr>
        <w:t xml:space="preserve"> and “Li2”</w:t>
      </w:r>
      <w:r w:rsidR="00E61697" w:rsidRPr="001756CA">
        <w:rPr>
          <w:sz w:val="24"/>
          <w:szCs w:val="24"/>
        </w:rPr>
        <w:t xml:space="preserve"> (18</w:t>
      </w:r>
      <w:r w:rsidR="00E61697" w:rsidRPr="001756CA">
        <w:rPr>
          <w:i/>
          <w:sz w:val="24"/>
          <w:szCs w:val="24"/>
        </w:rPr>
        <w:t>e</w:t>
      </w:r>
      <w:r w:rsidR="00E61697" w:rsidRPr="001756CA">
        <w:rPr>
          <w:sz w:val="24"/>
          <w:szCs w:val="24"/>
        </w:rPr>
        <w:t xml:space="preserve"> or 36</w:t>
      </w:r>
      <w:r w:rsidR="00E61697" w:rsidRPr="001756CA">
        <w:rPr>
          <w:i/>
          <w:sz w:val="24"/>
          <w:szCs w:val="24"/>
        </w:rPr>
        <w:t>f</w:t>
      </w:r>
      <w:r w:rsidR="00E61697" w:rsidRPr="001756CA">
        <w:rPr>
          <w:sz w:val="24"/>
          <w:szCs w:val="24"/>
        </w:rPr>
        <w:t>)</w:t>
      </w:r>
      <w:r w:rsidR="00AE439B" w:rsidRPr="00FB62AD">
        <w:rPr>
          <w:sz w:val="24"/>
          <w:szCs w:val="24"/>
        </w:rPr>
        <w:t xml:space="preserve"> </w:t>
      </w:r>
      <w:r w:rsidR="00AE439B" w:rsidRPr="001756CA">
        <w:rPr>
          <w:sz w:val="24"/>
          <w:szCs w:val="24"/>
        </w:rPr>
        <w:t>for simplicity</w:t>
      </w:r>
      <w:r w:rsidR="00AE439B" w:rsidRPr="00FB62AD">
        <w:rPr>
          <w:sz w:val="24"/>
          <w:szCs w:val="24"/>
        </w:rPr>
        <w:t xml:space="preserve">. </w:t>
      </w:r>
      <w:r w:rsidR="00D726D5" w:rsidRPr="001756CA">
        <w:rPr>
          <w:sz w:val="24"/>
          <w:szCs w:val="24"/>
        </w:rPr>
        <w:t>Such</w:t>
      </w:r>
      <w:r w:rsidR="00FB62AD">
        <w:rPr>
          <w:sz w:val="24"/>
          <w:szCs w:val="24"/>
        </w:rPr>
        <w:t xml:space="preserve"> </w:t>
      </w:r>
      <w:r w:rsidR="00BB36DB">
        <w:rPr>
          <w:sz w:val="24"/>
          <w:szCs w:val="24"/>
        </w:rPr>
        <w:t xml:space="preserve">an </w:t>
      </w:r>
      <w:r w:rsidR="00D726D5" w:rsidRPr="001756CA">
        <w:rPr>
          <w:sz w:val="24"/>
          <w:szCs w:val="24"/>
        </w:rPr>
        <w:t xml:space="preserve">atomic </w:t>
      </w:r>
      <w:r w:rsidR="004A4198" w:rsidRPr="001756CA">
        <w:rPr>
          <w:sz w:val="24"/>
          <w:szCs w:val="24"/>
        </w:rPr>
        <w:t xml:space="preserve">layout creates </w:t>
      </w:r>
      <w:r w:rsidR="00BB36DB">
        <w:rPr>
          <w:sz w:val="24"/>
          <w:szCs w:val="24"/>
        </w:rPr>
        <w:t xml:space="preserve">a </w:t>
      </w:r>
      <w:r w:rsidR="004A4198" w:rsidRPr="001756CA">
        <w:rPr>
          <w:sz w:val="24"/>
          <w:szCs w:val="24"/>
        </w:rPr>
        <w:t xml:space="preserve">favorable environment for conduction channels </w:t>
      </w:r>
      <w:r w:rsidR="00071003" w:rsidRPr="001756CA">
        <w:rPr>
          <w:sz w:val="24"/>
          <w:szCs w:val="24"/>
        </w:rPr>
        <w:t xml:space="preserve">between </w:t>
      </w:r>
      <w:r w:rsidR="00612B04" w:rsidRPr="001756CA">
        <w:rPr>
          <w:sz w:val="24"/>
          <w:szCs w:val="24"/>
        </w:rPr>
        <w:t xml:space="preserve">non-equivalent </w:t>
      </w:r>
      <w:r w:rsidR="009F70FF" w:rsidRPr="001756CA">
        <w:rPr>
          <w:sz w:val="24"/>
          <w:szCs w:val="24"/>
        </w:rPr>
        <w:t>alkali</w:t>
      </w:r>
      <w:r w:rsidR="007D2C09" w:rsidRPr="001756CA">
        <w:rPr>
          <w:sz w:val="24"/>
          <w:szCs w:val="24"/>
        </w:rPr>
        <w:t xml:space="preserve"> </w:t>
      </w:r>
      <w:r w:rsidR="00612B04" w:rsidRPr="001756CA">
        <w:rPr>
          <w:sz w:val="24"/>
          <w:szCs w:val="24"/>
        </w:rPr>
        <w:t>positions connected th</w:t>
      </w:r>
      <w:r w:rsidR="00516766" w:rsidRPr="001756CA">
        <w:rPr>
          <w:sz w:val="24"/>
          <w:szCs w:val="24"/>
        </w:rPr>
        <w:t>rough</w:t>
      </w:r>
      <w:r w:rsidR="00612B04" w:rsidRPr="001756CA">
        <w:rPr>
          <w:sz w:val="24"/>
          <w:szCs w:val="24"/>
        </w:rPr>
        <w:t xml:space="preserve"> triang</w:t>
      </w:r>
      <w:r w:rsidR="00E87592">
        <w:rPr>
          <w:sz w:val="24"/>
          <w:szCs w:val="24"/>
        </w:rPr>
        <w:t>ular</w:t>
      </w:r>
      <w:r w:rsidR="00612B04" w:rsidRPr="001756CA">
        <w:rPr>
          <w:sz w:val="24"/>
          <w:szCs w:val="24"/>
        </w:rPr>
        <w:t xml:space="preserve"> oxygen “bottlenecks”</w:t>
      </w:r>
      <w:r w:rsidR="0069635D">
        <w:rPr>
          <w:sz w:val="24"/>
          <w:szCs w:val="24"/>
        </w:rPr>
        <w:t xml:space="preserve"> </w:t>
      </w:r>
      <w:r w:rsidR="000049CB" w:rsidRPr="000049CB">
        <w:rPr>
          <w:color w:val="0000FF"/>
          <w:sz w:val="24"/>
          <w:szCs w:val="24"/>
          <w:vertAlign w:val="superscript"/>
        </w:rPr>
        <w:t>22</w:t>
      </w:r>
      <w:r w:rsidR="00484A27" w:rsidRPr="003164ED">
        <w:rPr>
          <w:sz w:val="24"/>
          <w:szCs w:val="24"/>
        </w:rPr>
        <w:t>.</w:t>
      </w:r>
      <w:r w:rsidR="00612B04">
        <w:rPr>
          <w:sz w:val="24"/>
          <w:szCs w:val="24"/>
        </w:rPr>
        <w:t xml:space="preserve"> </w:t>
      </w:r>
      <w:r w:rsidR="00790CA5">
        <w:rPr>
          <w:sz w:val="24"/>
          <w:szCs w:val="24"/>
        </w:rPr>
        <w:t>The</w:t>
      </w:r>
      <w:r w:rsidR="00595163" w:rsidRPr="00595163">
        <w:rPr>
          <w:sz w:val="24"/>
          <w:szCs w:val="24"/>
        </w:rPr>
        <w:t xml:space="preserve"> lithium aluminum titanium phosphate Li</w:t>
      </w:r>
      <w:r w:rsidR="00595163" w:rsidRPr="00595163">
        <w:rPr>
          <w:sz w:val="24"/>
          <w:szCs w:val="24"/>
          <w:vertAlign w:val="subscript"/>
        </w:rPr>
        <w:t>1+x</w:t>
      </w:r>
      <w:r w:rsidR="00595163" w:rsidRPr="00595163">
        <w:rPr>
          <w:sz w:val="24"/>
          <w:szCs w:val="24"/>
        </w:rPr>
        <w:t>Al</w:t>
      </w:r>
      <w:r w:rsidR="00595163" w:rsidRPr="00595163">
        <w:rPr>
          <w:sz w:val="24"/>
          <w:szCs w:val="24"/>
          <w:vertAlign w:val="subscript"/>
        </w:rPr>
        <w:t>x</w:t>
      </w:r>
      <w:r w:rsidR="00595163" w:rsidRPr="00595163">
        <w:rPr>
          <w:sz w:val="24"/>
          <w:szCs w:val="24"/>
        </w:rPr>
        <w:t>Ti</w:t>
      </w:r>
      <w:r w:rsidR="00595163" w:rsidRPr="00595163">
        <w:rPr>
          <w:sz w:val="24"/>
          <w:szCs w:val="24"/>
          <w:vertAlign w:val="subscript"/>
        </w:rPr>
        <w:t>2−x</w:t>
      </w:r>
      <w:r w:rsidR="00595163" w:rsidRPr="00595163">
        <w:rPr>
          <w:sz w:val="24"/>
          <w:szCs w:val="24"/>
        </w:rPr>
        <w:t>(PO</w:t>
      </w:r>
      <w:r w:rsidR="00595163" w:rsidRPr="00595163">
        <w:rPr>
          <w:sz w:val="24"/>
          <w:szCs w:val="24"/>
          <w:vertAlign w:val="subscript"/>
        </w:rPr>
        <w:t>4</w:t>
      </w:r>
      <w:r w:rsidR="00595163" w:rsidRPr="00595163">
        <w:rPr>
          <w:sz w:val="24"/>
          <w:szCs w:val="24"/>
        </w:rPr>
        <w:t>)</w:t>
      </w:r>
      <w:r w:rsidR="00595163" w:rsidRPr="00595163">
        <w:rPr>
          <w:sz w:val="24"/>
          <w:szCs w:val="24"/>
          <w:vertAlign w:val="subscript"/>
        </w:rPr>
        <w:t>3</w:t>
      </w:r>
      <w:r w:rsidR="00595163" w:rsidRPr="00595163">
        <w:rPr>
          <w:sz w:val="24"/>
          <w:szCs w:val="24"/>
        </w:rPr>
        <w:t xml:space="preserve"> (LATP) has</w:t>
      </w:r>
      <w:r w:rsidR="009D5B3B">
        <w:rPr>
          <w:sz w:val="24"/>
          <w:szCs w:val="24"/>
        </w:rPr>
        <w:t xml:space="preserve"> </w:t>
      </w:r>
      <w:r w:rsidR="00595163" w:rsidRPr="00595163">
        <w:rPr>
          <w:sz w:val="24"/>
          <w:szCs w:val="24"/>
        </w:rPr>
        <w:t>enhanced Li</w:t>
      </w:r>
      <w:r w:rsidR="00595163" w:rsidRPr="00595163">
        <w:rPr>
          <w:sz w:val="24"/>
          <w:szCs w:val="24"/>
          <w:vertAlign w:val="superscript"/>
        </w:rPr>
        <w:t>+</w:t>
      </w:r>
      <w:r w:rsidR="006F527D">
        <w:rPr>
          <w:sz w:val="24"/>
          <w:szCs w:val="24"/>
        </w:rPr>
        <w:t xml:space="preserve"> conductivity up to ~ </w:t>
      </w:r>
      <w:r w:rsidR="00595163" w:rsidRPr="00595163">
        <w:rPr>
          <w:sz w:val="24"/>
          <w:szCs w:val="24"/>
        </w:rPr>
        <w:t>10</w:t>
      </w:r>
      <w:r w:rsidR="00595163" w:rsidRPr="00595163">
        <w:rPr>
          <w:sz w:val="24"/>
          <w:szCs w:val="24"/>
          <w:vertAlign w:val="superscript"/>
        </w:rPr>
        <w:t>-3</w:t>
      </w:r>
      <w:r w:rsidR="00595163" w:rsidRPr="00595163">
        <w:rPr>
          <w:sz w:val="24"/>
          <w:szCs w:val="24"/>
        </w:rPr>
        <w:t xml:space="preserve"> (S cm</w:t>
      </w:r>
      <w:r w:rsidR="00595163" w:rsidRPr="00595163">
        <w:rPr>
          <w:sz w:val="24"/>
          <w:szCs w:val="24"/>
          <w:vertAlign w:val="superscript"/>
        </w:rPr>
        <w:t>-1</w:t>
      </w:r>
      <w:r w:rsidR="00595163" w:rsidRPr="00595163">
        <w:rPr>
          <w:sz w:val="24"/>
          <w:szCs w:val="24"/>
        </w:rPr>
        <w:t xml:space="preserve">) at room temperature </w:t>
      </w:r>
      <w:r w:rsidR="0026077E" w:rsidRPr="0026077E">
        <w:rPr>
          <w:color w:val="0000FF"/>
          <w:sz w:val="24"/>
          <w:szCs w:val="24"/>
          <w:vertAlign w:val="superscript"/>
        </w:rPr>
        <w:t>23</w:t>
      </w:r>
      <w:r w:rsidR="00595163" w:rsidRPr="00A57653">
        <w:rPr>
          <w:bCs/>
          <w:sz w:val="24"/>
          <w:szCs w:val="24"/>
        </w:rPr>
        <w:t>.</w:t>
      </w:r>
      <w:r w:rsidR="00484A27">
        <w:rPr>
          <w:sz w:val="24"/>
          <w:szCs w:val="24"/>
        </w:rPr>
        <w:t xml:space="preserve"> </w:t>
      </w:r>
      <w:r w:rsidR="006278CB" w:rsidRPr="006278CB">
        <w:rPr>
          <w:sz w:val="24"/>
          <w:szCs w:val="24"/>
        </w:rPr>
        <w:t xml:space="preserve">Although the structural and electrochemical peculiarities of LATP </w:t>
      </w:r>
      <w:r w:rsidR="00622326">
        <w:rPr>
          <w:sz w:val="24"/>
          <w:szCs w:val="24"/>
        </w:rPr>
        <w:t>have been</w:t>
      </w:r>
      <w:r w:rsidR="00622326" w:rsidRPr="006278CB">
        <w:rPr>
          <w:sz w:val="24"/>
          <w:szCs w:val="24"/>
        </w:rPr>
        <w:t xml:space="preserve"> </w:t>
      </w:r>
      <w:r w:rsidR="00BB36DB">
        <w:rPr>
          <w:sz w:val="24"/>
          <w:szCs w:val="24"/>
        </w:rPr>
        <w:t xml:space="preserve">widely </w:t>
      </w:r>
      <w:r w:rsidR="006278CB" w:rsidRPr="006278CB">
        <w:rPr>
          <w:sz w:val="24"/>
          <w:szCs w:val="24"/>
        </w:rPr>
        <w:t>i</w:t>
      </w:r>
      <w:r w:rsidR="00BB45F1">
        <w:rPr>
          <w:sz w:val="24"/>
          <w:szCs w:val="24"/>
        </w:rPr>
        <w:t xml:space="preserve">nvestigated </w:t>
      </w:r>
      <w:r w:rsidR="00622326">
        <w:rPr>
          <w:sz w:val="24"/>
          <w:szCs w:val="24"/>
        </w:rPr>
        <w:t xml:space="preserve">over </w:t>
      </w:r>
      <w:r w:rsidR="00BB45F1">
        <w:rPr>
          <w:sz w:val="24"/>
          <w:szCs w:val="24"/>
        </w:rPr>
        <w:t>the past decade</w:t>
      </w:r>
      <w:r w:rsidR="00FB62AD">
        <w:rPr>
          <w:sz w:val="24"/>
          <w:szCs w:val="24"/>
        </w:rPr>
        <w:t>s</w:t>
      </w:r>
      <w:r w:rsidR="006E3A07">
        <w:rPr>
          <w:sz w:val="24"/>
          <w:szCs w:val="24"/>
        </w:rPr>
        <w:t xml:space="preserve"> </w:t>
      </w:r>
      <w:r w:rsidR="003A301C" w:rsidRPr="003A301C">
        <w:rPr>
          <w:color w:val="0000FF"/>
          <w:sz w:val="24"/>
          <w:szCs w:val="24"/>
          <w:vertAlign w:val="superscript"/>
        </w:rPr>
        <w:t>20</w:t>
      </w:r>
      <w:r w:rsidR="00D7482C" w:rsidRPr="003A301C">
        <w:rPr>
          <w:color w:val="0000FF"/>
          <w:sz w:val="24"/>
          <w:szCs w:val="24"/>
          <w:vertAlign w:val="superscript"/>
        </w:rPr>
        <w:t xml:space="preserve">, </w:t>
      </w:r>
      <w:r w:rsidR="003A301C" w:rsidRPr="003A301C">
        <w:rPr>
          <w:color w:val="0000FF"/>
          <w:sz w:val="24"/>
          <w:szCs w:val="24"/>
          <w:vertAlign w:val="superscript"/>
        </w:rPr>
        <w:t>24-26</w:t>
      </w:r>
      <w:r w:rsidR="006278CB" w:rsidRPr="006278CB">
        <w:rPr>
          <w:sz w:val="24"/>
          <w:szCs w:val="24"/>
        </w:rPr>
        <w:t xml:space="preserve">, its thermodynamic stability </w:t>
      </w:r>
      <w:r w:rsidR="00C81FF4">
        <w:rPr>
          <w:sz w:val="24"/>
          <w:szCs w:val="24"/>
        </w:rPr>
        <w:t>ha</w:t>
      </w:r>
      <w:r w:rsidR="009D2A5D">
        <w:rPr>
          <w:sz w:val="24"/>
          <w:szCs w:val="24"/>
        </w:rPr>
        <w:t>s</w:t>
      </w:r>
      <w:r w:rsidR="00C81FF4">
        <w:rPr>
          <w:sz w:val="24"/>
          <w:szCs w:val="24"/>
        </w:rPr>
        <w:t xml:space="preserve"> not been</w:t>
      </w:r>
      <w:r w:rsidR="00E87592">
        <w:rPr>
          <w:sz w:val="24"/>
          <w:szCs w:val="24"/>
        </w:rPr>
        <w:t xml:space="preserve"> determined</w:t>
      </w:r>
      <w:r w:rsidR="00C81FF4" w:rsidRPr="006278CB">
        <w:rPr>
          <w:sz w:val="24"/>
          <w:szCs w:val="24"/>
        </w:rPr>
        <w:t xml:space="preserve"> </w:t>
      </w:r>
      <w:r w:rsidR="006278CB" w:rsidRPr="006278CB">
        <w:rPr>
          <w:sz w:val="24"/>
          <w:szCs w:val="24"/>
        </w:rPr>
        <w:t>and the relation between comp</w:t>
      </w:r>
      <w:r w:rsidR="00D93DF6">
        <w:rPr>
          <w:sz w:val="24"/>
          <w:szCs w:val="24"/>
        </w:rPr>
        <w:t>osition</w:t>
      </w:r>
      <w:r w:rsidR="00C81FF4">
        <w:rPr>
          <w:sz w:val="24"/>
          <w:szCs w:val="24"/>
        </w:rPr>
        <w:t xml:space="preserve"> </w:t>
      </w:r>
      <w:r w:rsidR="00D93DF6">
        <w:rPr>
          <w:sz w:val="24"/>
          <w:szCs w:val="24"/>
        </w:rPr>
        <w:t xml:space="preserve">and ionic transport </w:t>
      </w:r>
      <w:r w:rsidR="00C81FF4">
        <w:rPr>
          <w:sz w:val="24"/>
          <w:szCs w:val="24"/>
        </w:rPr>
        <w:t>remains highly controversial</w:t>
      </w:r>
      <w:r w:rsidR="00E238B1">
        <w:rPr>
          <w:sz w:val="24"/>
          <w:szCs w:val="24"/>
        </w:rPr>
        <w:t xml:space="preserve"> </w:t>
      </w:r>
      <w:r w:rsidR="00550006" w:rsidRPr="00550006">
        <w:rPr>
          <w:color w:val="0000FF"/>
          <w:sz w:val="24"/>
          <w:szCs w:val="24"/>
          <w:vertAlign w:val="superscript"/>
        </w:rPr>
        <w:t>23, 27, 28</w:t>
      </w:r>
      <w:r w:rsidR="00C81FF4">
        <w:rPr>
          <w:sz w:val="24"/>
          <w:szCs w:val="24"/>
        </w:rPr>
        <w:t xml:space="preserve">. </w:t>
      </w:r>
    </w:p>
    <w:p w14:paraId="11D48944" w14:textId="4373AF2C" w:rsidR="00B627C9" w:rsidRPr="005C1D4C" w:rsidRDefault="002F4BC1" w:rsidP="005C1D4C">
      <w:pPr>
        <w:spacing w:after="0" w:line="360" w:lineRule="auto"/>
        <w:ind w:firstLine="567"/>
        <w:jc w:val="both"/>
        <w:rPr>
          <w:sz w:val="24"/>
          <w:szCs w:val="24"/>
        </w:rPr>
      </w:pPr>
      <w:r>
        <w:rPr>
          <w:sz w:val="24"/>
          <w:szCs w:val="24"/>
        </w:rPr>
        <w:t>H</w:t>
      </w:r>
      <w:r w:rsidR="00572886" w:rsidRPr="00572886">
        <w:rPr>
          <w:sz w:val="24"/>
          <w:szCs w:val="24"/>
        </w:rPr>
        <w:t>igh</w:t>
      </w:r>
      <w:r>
        <w:rPr>
          <w:sz w:val="24"/>
          <w:szCs w:val="24"/>
        </w:rPr>
        <w:t xml:space="preserve"> </w:t>
      </w:r>
      <w:r w:rsidR="00572886" w:rsidRPr="00572886">
        <w:rPr>
          <w:sz w:val="24"/>
          <w:szCs w:val="24"/>
        </w:rPr>
        <w:t>temperature oxid</w:t>
      </w:r>
      <w:r w:rsidR="00572886">
        <w:rPr>
          <w:sz w:val="24"/>
          <w:szCs w:val="24"/>
        </w:rPr>
        <w:t>e melt solution calorimetry (HT</w:t>
      </w:r>
      <w:r w:rsidR="00572886" w:rsidRPr="00572886">
        <w:rPr>
          <w:sz w:val="24"/>
          <w:szCs w:val="24"/>
        </w:rPr>
        <w:t xml:space="preserve">OMSC) is a </w:t>
      </w:r>
      <w:r w:rsidR="00953325">
        <w:rPr>
          <w:sz w:val="24"/>
          <w:szCs w:val="24"/>
        </w:rPr>
        <w:t>well-established</w:t>
      </w:r>
      <w:r w:rsidR="004B28FB" w:rsidRPr="00572886">
        <w:rPr>
          <w:sz w:val="24"/>
          <w:szCs w:val="24"/>
        </w:rPr>
        <w:t xml:space="preserve"> </w:t>
      </w:r>
      <w:r w:rsidR="00572886" w:rsidRPr="00572886">
        <w:rPr>
          <w:sz w:val="24"/>
          <w:szCs w:val="24"/>
        </w:rPr>
        <w:t xml:space="preserve">experimental </w:t>
      </w:r>
      <w:r w:rsidR="008C096F">
        <w:rPr>
          <w:sz w:val="24"/>
          <w:szCs w:val="24"/>
        </w:rPr>
        <w:t xml:space="preserve">method </w:t>
      </w:r>
      <w:r w:rsidR="00B20414">
        <w:rPr>
          <w:sz w:val="24"/>
          <w:szCs w:val="24"/>
        </w:rPr>
        <w:t xml:space="preserve">to </w:t>
      </w:r>
      <w:r>
        <w:rPr>
          <w:sz w:val="24"/>
          <w:szCs w:val="24"/>
        </w:rPr>
        <w:t xml:space="preserve">measure </w:t>
      </w:r>
      <w:r w:rsidR="004B28FB">
        <w:rPr>
          <w:sz w:val="24"/>
          <w:szCs w:val="24"/>
        </w:rPr>
        <w:t xml:space="preserve">the </w:t>
      </w:r>
      <w:r w:rsidR="00B20414">
        <w:rPr>
          <w:sz w:val="24"/>
          <w:szCs w:val="24"/>
        </w:rPr>
        <w:t>thermodynamic properties of oxide and non-oxide systems</w:t>
      </w:r>
      <w:r w:rsidR="00ED2BA8">
        <w:rPr>
          <w:sz w:val="24"/>
          <w:szCs w:val="24"/>
        </w:rPr>
        <w:t xml:space="preserve"> </w:t>
      </w:r>
      <w:r w:rsidR="00ED2BA8" w:rsidRPr="00ED2BA8">
        <w:rPr>
          <w:color w:val="0000FF"/>
          <w:sz w:val="24"/>
          <w:szCs w:val="24"/>
          <w:vertAlign w:val="superscript"/>
        </w:rPr>
        <w:t>29-31</w:t>
      </w:r>
      <w:r w:rsidR="00B20414">
        <w:rPr>
          <w:sz w:val="24"/>
          <w:szCs w:val="24"/>
        </w:rPr>
        <w:t>.</w:t>
      </w:r>
      <w:r w:rsidR="009C745F">
        <w:rPr>
          <w:sz w:val="24"/>
          <w:szCs w:val="24"/>
        </w:rPr>
        <w:t xml:space="preserve"> </w:t>
      </w:r>
      <w:r w:rsidR="00516766">
        <w:rPr>
          <w:sz w:val="24"/>
          <w:szCs w:val="24"/>
        </w:rPr>
        <w:t xml:space="preserve">Recently, </w:t>
      </w:r>
      <w:r w:rsidR="003B4F2A">
        <w:rPr>
          <w:sz w:val="24"/>
          <w:szCs w:val="24"/>
        </w:rPr>
        <w:t xml:space="preserve">Voskanyan </w:t>
      </w:r>
      <w:r w:rsidR="00B745F9" w:rsidRPr="000C5077">
        <w:rPr>
          <w:i/>
          <w:sz w:val="24"/>
          <w:szCs w:val="24"/>
        </w:rPr>
        <w:t>et al</w:t>
      </w:r>
      <w:r w:rsidR="00797C34" w:rsidRPr="000C5077">
        <w:rPr>
          <w:i/>
          <w:sz w:val="24"/>
          <w:szCs w:val="24"/>
        </w:rPr>
        <w:t>.</w:t>
      </w:r>
      <w:r w:rsidR="003B4F2A">
        <w:rPr>
          <w:sz w:val="24"/>
          <w:szCs w:val="24"/>
        </w:rPr>
        <w:t xml:space="preserve"> </w:t>
      </w:r>
      <w:r w:rsidR="003407F4" w:rsidRPr="003407F4">
        <w:rPr>
          <w:color w:val="0000FF"/>
          <w:sz w:val="24"/>
          <w:szCs w:val="24"/>
          <w:vertAlign w:val="superscript"/>
        </w:rPr>
        <w:t>32</w:t>
      </w:r>
      <w:r w:rsidR="001C7C4E">
        <w:rPr>
          <w:sz w:val="24"/>
          <w:szCs w:val="24"/>
        </w:rPr>
        <w:t xml:space="preserve"> </w:t>
      </w:r>
      <w:r w:rsidR="00BB36DB">
        <w:rPr>
          <w:sz w:val="24"/>
          <w:szCs w:val="24"/>
        </w:rPr>
        <w:t>i</w:t>
      </w:r>
      <w:r w:rsidR="00CE60F8">
        <w:rPr>
          <w:sz w:val="24"/>
          <w:szCs w:val="24"/>
        </w:rPr>
        <w:t>nvestigated</w:t>
      </w:r>
      <w:r w:rsidR="007C76D5">
        <w:rPr>
          <w:sz w:val="24"/>
          <w:szCs w:val="24"/>
        </w:rPr>
        <w:t xml:space="preserve"> </w:t>
      </w:r>
      <w:r w:rsidR="004C59E5">
        <w:rPr>
          <w:sz w:val="24"/>
          <w:szCs w:val="24"/>
        </w:rPr>
        <w:t xml:space="preserve">the thermodynamic stability of the </w:t>
      </w:r>
      <w:r w:rsidR="00B745F9">
        <w:rPr>
          <w:sz w:val="24"/>
          <w:szCs w:val="24"/>
        </w:rPr>
        <w:t xml:space="preserve">prospective </w:t>
      </w:r>
      <w:r w:rsidR="00AD133A">
        <w:rPr>
          <w:sz w:val="24"/>
          <w:szCs w:val="24"/>
        </w:rPr>
        <w:t>LIB anode material</w:t>
      </w:r>
      <w:r w:rsidR="00E30AF6">
        <w:rPr>
          <w:sz w:val="24"/>
          <w:szCs w:val="24"/>
        </w:rPr>
        <w:t>s</w:t>
      </w:r>
      <w:r w:rsidR="00AD133A">
        <w:rPr>
          <w:sz w:val="24"/>
          <w:szCs w:val="24"/>
        </w:rPr>
        <w:t xml:space="preserve"> </w:t>
      </w:r>
      <w:r w:rsidR="008B350E" w:rsidRPr="008B350E">
        <w:rPr>
          <w:sz w:val="24"/>
          <w:szCs w:val="24"/>
        </w:rPr>
        <w:t>TiNb</w:t>
      </w:r>
      <w:r w:rsidR="008B350E" w:rsidRPr="008B350E">
        <w:rPr>
          <w:sz w:val="24"/>
          <w:szCs w:val="24"/>
          <w:vertAlign w:val="subscript"/>
        </w:rPr>
        <w:t>x</w:t>
      </w:r>
      <w:r w:rsidR="008B350E" w:rsidRPr="008B350E">
        <w:rPr>
          <w:sz w:val="24"/>
          <w:szCs w:val="24"/>
        </w:rPr>
        <w:t>O</w:t>
      </w:r>
      <w:r w:rsidR="008B350E" w:rsidRPr="008B350E">
        <w:rPr>
          <w:sz w:val="24"/>
          <w:szCs w:val="24"/>
          <w:vertAlign w:val="subscript"/>
        </w:rPr>
        <w:t>2+2.5x</w:t>
      </w:r>
      <w:r w:rsidR="00550148">
        <w:rPr>
          <w:sz w:val="24"/>
          <w:szCs w:val="24"/>
        </w:rPr>
        <w:t>, a family of compounds</w:t>
      </w:r>
      <w:r w:rsidR="00222590">
        <w:rPr>
          <w:sz w:val="24"/>
          <w:szCs w:val="24"/>
        </w:rPr>
        <w:t xml:space="preserve"> also known as </w:t>
      </w:r>
      <w:proofErr w:type="spellStart"/>
      <w:r w:rsidR="00222590">
        <w:rPr>
          <w:sz w:val="24"/>
          <w:szCs w:val="24"/>
        </w:rPr>
        <w:t>Wadsley</w:t>
      </w:r>
      <w:proofErr w:type="spellEnd"/>
      <w:r w:rsidR="00222590">
        <w:rPr>
          <w:sz w:val="24"/>
          <w:szCs w:val="24"/>
        </w:rPr>
        <w:t xml:space="preserve">-Roth </w:t>
      </w:r>
      <w:r w:rsidR="00BF7512">
        <w:rPr>
          <w:sz w:val="24"/>
          <w:szCs w:val="24"/>
        </w:rPr>
        <w:t xml:space="preserve">crystallographic </w:t>
      </w:r>
      <w:r w:rsidR="00222590">
        <w:rPr>
          <w:sz w:val="24"/>
          <w:szCs w:val="24"/>
        </w:rPr>
        <w:t>shear p</w:t>
      </w:r>
      <w:r w:rsidR="00222590" w:rsidRPr="00222590">
        <w:rPr>
          <w:sz w:val="24"/>
          <w:szCs w:val="24"/>
        </w:rPr>
        <w:t>hases</w:t>
      </w:r>
      <w:r w:rsidR="008B350E">
        <w:rPr>
          <w:sz w:val="24"/>
          <w:szCs w:val="24"/>
        </w:rPr>
        <w:t xml:space="preserve">. </w:t>
      </w:r>
      <w:r w:rsidR="00BB36DB">
        <w:rPr>
          <w:sz w:val="24"/>
          <w:szCs w:val="24"/>
        </w:rPr>
        <w:t>C</w:t>
      </w:r>
      <w:r w:rsidR="00516766">
        <w:rPr>
          <w:sz w:val="24"/>
          <w:szCs w:val="24"/>
        </w:rPr>
        <w:t>alorimetric</w:t>
      </w:r>
      <w:r w:rsidR="008B350E">
        <w:rPr>
          <w:sz w:val="24"/>
          <w:szCs w:val="24"/>
        </w:rPr>
        <w:t xml:space="preserve"> experiments revealed </w:t>
      </w:r>
      <w:r w:rsidR="00D87172" w:rsidRPr="00D87172">
        <w:rPr>
          <w:sz w:val="24"/>
          <w:szCs w:val="24"/>
        </w:rPr>
        <w:t>endothermic enthalpies of formation</w:t>
      </w:r>
      <w:r w:rsidR="00D87172">
        <w:rPr>
          <w:sz w:val="24"/>
          <w:szCs w:val="24"/>
        </w:rPr>
        <w:t xml:space="preserve"> and </w:t>
      </w:r>
      <w:r w:rsidR="00B05879">
        <w:rPr>
          <w:sz w:val="24"/>
          <w:szCs w:val="24"/>
        </w:rPr>
        <w:t>related</w:t>
      </w:r>
      <w:r w:rsidR="00D87172">
        <w:rPr>
          <w:sz w:val="24"/>
          <w:szCs w:val="24"/>
        </w:rPr>
        <w:t xml:space="preserve"> </w:t>
      </w:r>
      <w:r w:rsidR="00D87172">
        <w:rPr>
          <w:sz w:val="24"/>
          <w:szCs w:val="24"/>
        </w:rPr>
        <w:lastRenderedPageBreak/>
        <w:t xml:space="preserve">entropy stabilization in </w:t>
      </w:r>
      <w:r w:rsidR="00B745F9">
        <w:rPr>
          <w:sz w:val="24"/>
          <w:szCs w:val="24"/>
        </w:rPr>
        <w:t>these compounds</w:t>
      </w:r>
      <w:r w:rsidR="00D87172">
        <w:rPr>
          <w:sz w:val="24"/>
          <w:szCs w:val="24"/>
        </w:rPr>
        <w:t>.</w:t>
      </w:r>
      <w:r w:rsidR="00A66F9E">
        <w:rPr>
          <w:sz w:val="24"/>
          <w:szCs w:val="24"/>
        </w:rPr>
        <w:t xml:space="preserve"> The format</w:t>
      </w:r>
      <w:r w:rsidR="00A872E7">
        <w:rPr>
          <w:sz w:val="24"/>
          <w:szCs w:val="24"/>
        </w:rPr>
        <w:t xml:space="preserve">ion enthalpy </w:t>
      </w:r>
      <w:r w:rsidR="00B745F9">
        <w:rPr>
          <w:sz w:val="24"/>
          <w:szCs w:val="24"/>
        </w:rPr>
        <w:t xml:space="preserve">values </w:t>
      </w:r>
      <w:r w:rsidR="00A872E7">
        <w:rPr>
          <w:sz w:val="24"/>
          <w:szCs w:val="24"/>
        </w:rPr>
        <w:t xml:space="preserve">suggest that </w:t>
      </w:r>
      <w:r w:rsidR="00B745F9">
        <w:rPr>
          <w:sz w:val="24"/>
          <w:szCs w:val="24"/>
        </w:rPr>
        <w:t xml:space="preserve">the </w:t>
      </w:r>
      <w:r w:rsidR="00B745F9" w:rsidRPr="008B350E">
        <w:rPr>
          <w:sz w:val="24"/>
          <w:szCs w:val="24"/>
        </w:rPr>
        <w:t>TiNb</w:t>
      </w:r>
      <w:r w:rsidR="00B745F9" w:rsidRPr="008B350E">
        <w:rPr>
          <w:sz w:val="24"/>
          <w:szCs w:val="24"/>
          <w:vertAlign w:val="subscript"/>
        </w:rPr>
        <w:t>x</w:t>
      </w:r>
      <w:r w:rsidR="00B745F9" w:rsidRPr="008B350E">
        <w:rPr>
          <w:sz w:val="24"/>
          <w:szCs w:val="24"/>
        </w:rPr>
        <w:t>O</w:t>
      </w:r>
      <w:r w:rsidR="00B745F9" w:rsidRPr="008B350E">
        <w:rPr>
          <w:sz w:val="24"/>
          <w:szCs w:val="24"/>
          <w:vertAlign w:val="subscript"/>
        </w:rPr>
        <w:t>2+2.5x</w:t>
      </w:r>
      <w:r w:rsidR="00B745F9">
        <w:rPr>
          <w:sz w:val="24"/>
          <w:szCs w:val="24"/>
        </w:rPr>
        <w:t xml:space="preserve"> </w:t>
      </w:r>
      <w:r w:rsidR="00A872E7">
        <w:rPr>
          <w:sz w:val="24"/>
          <w:szCs w:val="24"/>
        </w:rPr>
        <w:t>anode materials with moderate niobium content (</w:t>
      </w:r>
      <w:r w:rsidR="00A66F9E" w:rsidRPr="003B3477">
        <w:rPr>
          <w:i/>
          <w:sz w:val="24"/>
          <w:szCs w:val="24"/>
        </w:rPr>
        <w:t>x</w:t>
      </w:r>
      <w:r w:rsidR="00A872E7">
        <w:rPr>
          <w:sz w:val="24"/>
          <w:szCs w:val="24"/>
        </w:rPr>
        <w:t xml:space="preserve"> = 2 - </w:t>
      </w:r>
      <w:r w:rsidR="00A66F9E">
        <w:rPr>
          <w:sz w:val="24"/>
          <w:szCs w:val="24"/>
        </w:rPr>
        <w:t>5</w:t>
      </w:r>
      <w:r w:rsidR="00A872E7">
        <w:rPr>
          <w:sz w:val="24"/>
          <w:szCs w:val="24"/>
        </w:rPr>
        <w:t>)</w:t>
      </w:r>
      <w:r w:rsidR="00A66F9E">
        <w:rPr>
          <w:sz w:val="24"/>
          <w:szCs w:val="24"/>
        </w:rPr>
        <w:t xml:space="preserve"> should remain relatively stable</w:t>
      </w:r>
      <w:r w:rsidR="00B745F9">
        <w:rPr>
          <w:sz w:val="24"/>
          <w:szCs w:val="24"/>
        </w:rPr>
        <w:t>,</w:t>
      </w:r>
      <w:r w:rsidR="00D87172">
        <w:rPr>
          <w:sz w:val="24"/>
          <w:szCs w:val="24"/>
        </w:rPr>
        <w:t xml:space="preserve"> </w:t>
      </w:r>
      <w:r w:rsidR="00A66F9E">
        <w:rPr>
          <w:sz w:val="24"/>
          <w:szCs w:val="24"/>
        </w:rPr>
        <w:t>while the</w:t>
      </w:r>
      <w:r w:rsidR="00A872E7">
        <w:rPr>
          <w:sz w:val="24"/>
          <w:szCs w:val="24"/>
        </w:rPr>
        <w:t xml:space="preserve"> niobium-rich</w:t>
      </w:r>
      <w:r w:rsidR="00A66F9E">
        <w:rPr>
          <w:sz w:val="24"/>
          <w:szCs w:val="24"/>
        </w:rPr>
        <w:t xml:space="preserve"> composition </w:t>
      </w:r>
      <w:r w:rsidR="00A872E7">
        <w:rPr>
          <w:sz w:val="24"/>
          <w:szCs w:val="24"/>
        </w:rPr>
        <w:t>(</w:t>
      </w:r>
      <w:r w:rsidR="00A66F9E" w:rsidRPr="003B3477">
        <w:rPr>
          <w:i/>
          <w:sz w:val="24"/>
          <w:szCs w:val="24"/>
        </w:rPr>
        <w:t>x</w:t>
      </w:r>
      <w:r w:rsidR="00A66F9E">
        <w:rPr>
          <w:sz w:val="24"/>
          <w:szCs w:val="24"/>
        </w:rPr>
        <w:t xml:space="preserve"> = 24</w:t>
      </w:r>
      <w:r w:rsidR="00A872E7">
        <w:rPr>
          <w:sz w:val="24"/>
          <w:szCs w:val="24"/>
        </w:rPr>
        <w:t>)</w:t>
      </w:r>
      <w:r w:rsidR="00A66F9E">
        <w:rPr>
          <w:sz w:val="24"/>
          <w:szCs w:val="24"/>
        </w:rPr>
        <w:t xml:space="preserve"> </w:t>
      </w:r>
      <w:r w:rsidR="00B745F9">
        <w:rPr>
          <w:sz w:val="24"/>
          <w:szCs w:val="24"/>
        </w:rPr>
        <w:t xml:space="preserve">will </w:t>
      </w:r>
      <w:r w:rsidR="00A66F9E">
        <w:rPr>
          <w:sz w:val="24"/>
          <w:szCs w:val="24"/>
        </w:rPr>
        <w:t xml:space="preserve">transform into more stable phases </w:t>
      </w:r>
      <w:r w:rsidR="00BF7512">
        <w:rPr>
          <w:sz w:val="24"/>
          <w:szCs w:val="24"/>
        </w:rPr>
        <w:t>during extended cycling</w:t>
      </w:r>
      <w:r w:rsidR="007055C9">
        <w:rPr>
          <w:sz w:val="24"/>
          <w:szCs w:val="24"/>
        </w:rPr>
        <w:t xml:space="preserve"> </w:t>
      </w:r>
      <w:r w:rsidR="007055C9" w:rsidRPr="007055C9">
        <w:rPr>
          <w:color w:val="0000FF"/>
          <w:sz w:val="24"/>
          <w:szCs w:val="24"/>
          <w:vertAlign w:val="superscript"/>
        </w:rPr>
        <w:t>32</w:t>
      </w:r>
      <w:r w:rsidR="007E320E">
        <w:rPr>
          <w:sz w:val="24"/>
          <w:szCs w:val="24"/>
        </w:rPr>
        <w:t xml:space="preserve">. Guo </w:t>
      </w:r>
      <w:r w:rsidR="007E320E" w:rsidRPr="003C7E24">
        <w:rPr>
          <w:i/>
          <w:sz w:val="24"/>
          <w:szCs w:val="24"/>
        </w:rPr>
        <w:t>et al.</w:t>
      </w:r>
      <w:r w:rsidR="007E320E">
        <w:rPr>
          <w:sz w:val="24"/>
          <w:szCs w:val="24"/>
        </w:rPr>
        <w:t xml:space="preserve"> </w:t>
      </w:r>
      <w:r w:rsidR="006D2B51" w:rsidRPr="009252A3">
        <w:rPr>
          <w:color w:val="0000FF"/>
          <w:sz w:val="24"/>
          <w:szCs w:val="24"/>
          <w:vertAlign w:val="superscript"/>
        </w:rPr>
        <w:t>33</w:t>
      </w:r>
      <w:r w:rsidR="002134E6" w:rsidRPr="007A3498">
        <w:rPr>
          <w:sz w:val="24"/>
          <w:szCs w:val="24"/>
        </w:rPr>
        <w:t xml:space="preserve"> </w:t>
      </w:r>
      <w:r w:rsidR="00B05879">
        <w:rPr>
          <w:sz w:val="24"/>
          <w:szCs w:val="24"/>
        </w:rPr>
        <w:t>observed</w:t>
      </w:r>
      <w:r w:rsidR="000050AC">
        <w:rPr>
          <w:sz w:val="24"/>
          <w:szCs w:val="24"/>
        </w:rPr>
        <w:t xml:space="preserve"> </w:t>
      </w:r>
      <w:r w:rsidR="00B2019C">
        <w:rPr>
          <w:sz w:val="24"/>
          <w:szCs w:val="24"/>
        </w:rPr>
        <w:t>t</w:t>
      </w:r>
      <w:r w:rsidR="00B2019C" w:rsidRPr="00B2019C">
        <w:rPr>
          <w:sz w:val="24"/>
          <w:szCs w:val="24"/>
        </w:rPr>
        <w:t xml:space="preserve">wo </w:t>
      </w:r>
      <w:r w:rsidR="00B2019C">
        <w:rPr>
          <w:sz w:val="24"/>
          <w:szCs w:val="24"/>
        </w:rPr>
        <w:t>modes</w:t>
      </w:r>
      <w:r w:rsidR="00B2019C" w:rsidRPr="00B2019C">
        <w:rPr>
          <w:sz w:val="24"/>
          <w:szCs w:val="24"/>
        </w:rPr>
        <w:t xml:space="preserve"> of </w:t>
      </w:r>
      <w:r w:rsidR="002B4BC1">
        <w:rPr>
          <w:sz w:val="24"/>
          <w:szCs w:val="24"/>
        </w:rPr>
        <w:t>∆</w:t>
      </w:r>
      <w:proofErr w:type="spellStart"/>
      <w:r w:rsidR="002B4BC1" w:rsidRPr="00542E61">
        <w:rPr>
          <w:i/>
          <w:sz w:val="24"/>
          <w:szCs w:val="24"/>
        </w:rPr>
        <w:t>H</w:t>
      </w:r>
      <w:r w:rsidR="002B4BC1" w:rsidRPr="004B46C5">
        <w:rPr>
          <w:sz w:val="24"/>
          <w:szCs w:val="24"/>
          <w:vertAlign w:val="superscript"/>
        </w:rPr>
        <w:t>o</w:t>
      </w:r>
      <w:r w:rsidR="002B4BC1" w:rsidRPr="004B46C5">
        <w:rPr>
          <w:sz w:val="24"/>
          <w:szCs w:val="24"/>
          <w:vertAlign w:val="subscript"/>
        </w:rPr>
        <w:t>f</w:t>
      </w:r>
      <w:proofErr w:type="gramStart"/>
      <w:r w:rsidR="002B4BC1" w:rsidRPr="004B46C5">
        <w:rPr>
          <w:sz w:val="24"/>
          <w:szCs w:val="24"/>
          <w:vertAlign w:val="subscript"/>
        </w:rPr>
        <w:t>,ox</w:t>
      </w:r>
      <w:proofErr w:type="spellEnd"/>
      <w:proofErr w:type="gramEnd"/>
      <w:r w:rsidR="002B4BC1" w:rsidDel="002B4BC1">
        <w:rPr>
          <w:sz w:val="24"/>
          <w:szCs w:val="24"/>
        </w:rPr>
        <w:t xml:space="preserve"> </w:t>
      </w:r>
      <w:r w:rsidR="00B2019C" w:rsidRPr="00B2019C">
        <w:rPr>
          <w:sz w:val="24"/>
          <w:szCs w:val="24"/>
        </w:rPr>
        <w:t>behavior</w:t>
      </w:r>
      <w:r w:rsidR="00E96F8F">
        <w:rPr>
          <w:sz w:val="24"/>
          <w:szCs w:val="24"/>
        </w:rPr>
        <w:t xml:space="preserve"> in </w:t>
      </w:r>
      <w:r w:rsidR="007C6BF4">
        <w:rPr>
          <w:sz w:val="24"/>
          <w:szCs w:val="24"/>
        </w:rPr>
        <w:t xml:space="preserve">lithium-doped </w:t>
      </w:r>
      <w:r w:rsidR="00E96F8F" w:rsidRPr="00E96F8F">
        <w:rPr>
          <w:sz w:val="24"/>
          <w:szCs w:val="24"/>
        </w:rPr>
        <w:t>perovskite</w:t>
      </w:r>
      <w:r w:rsidR="002B4BC1">
        <w:rPr>
          <w:sz w:val="24"/>
          <w:szCs w:val="24"/>
        </w:rPr>
        <w:t>s</w:t>
      </w:r>
      <w:r w:rsidR="00927D8A">
        <w:rPr>
          <w:sz w:val="24"/>
          <w:szCs w:val="24"/>
        </w:rPr>
        <w:t xml:space="preserve"> such as</w:t>
      </w:r>
      <w:r w:rsidR="00E96F8F">
        <w:rPr>
          <w:sz w:val="24"/>
          <w:szCs w:val="24"/>
        </w:rPr>
        <w:t xml:space="preserve"> Li</w:t>
      </w:r>
      <w:r w:rsidR="00E96F8F" w:rsidRPr="00E96F8F">
        <w:rPr>
          <w:sz w:val="24"/>
          <w:szCs w:val="24"/>
          <w:vertAlign w:val="subscript"/>
        </w:rPr>
        <w:t>3x</w:t>
      </w:r>
      <w:r w:rsidR="00E96F8F">
        <w:rPr>
          <w:sz w:val="24"/>
          <w:szCs w:val="24"/>
        </w:rPr>
        <w:t>La</w:t>
      </w:r>
      <w:r w:rsidR="00E96F8F" w:rsidRPr="00E96F8F">
        <w:rPr>
          <w:sz w:val="24"/>
          <w:szCs w:val="24"/>
          <w:vertAlign w:val="subscript"/>
        </w:rPr>
        <w:t>0.67-x</w:t>
      </w:r>
      <w:r w:rsidR="00E96F8F" w:rsidRPr="00E96F8F">
        <w:rPr>
          <w:sz w:val="24"/>
          <w:szCs w:val="24"/>
        </w:rPr>
        <w:t>TiO</w:t>
      </w:r>
      <w:r w:rsidR="00E96F8F" w:rsidRPr="00E96F8F">
        <w:rPr>
          <w:sz w:val="24"/>
          <w:szCs w:val="24"/>
          <w:vertAlign w:val="subscript"/>
        </w:rPr>
        <w:t>3</w:t>
      </w:r>
      <w:r w:rsidR="00895AA1">
        <w:rPr>
          <w:sz w:val="24"/>
          <w:szCs w:val="24"/>
        </w:rPr>
        <w:t xml:space="preserve">. </w:t>
      </w:r>
      <w:r w:rsidR="00927D8A">
        <w:rPr>
          <w:sz w:val="24"/>
          <w:szCs w:val="24"/>
        </w:rPr>
        <w:t xml:space="preserve">It was found that </w:t>
      </w:r>
      <w:r w:rsidR="00870634">
        <w:rPr>
          <w:sz w:val="24"/>
          <w:szCs w:val="24"/>
        </w:rPr>
        <w:t>the</w:t>
      </w:r>
      <w:r w:rsidR="00895AA1">
        <w:rPr>
          <w:sz w:val="24"/>
          <w:szCs w:val="24"/>
        </w:rPr>
        <w:t xml:space="preserve"> composition with </w:t>
      </w:r>
      <w:r w:rsidR="00B745F9">
        <w:rPr>
          <w:sz w:val="24"/>
          <w:szCs w:val="24"/>
        </w:rPr>
        <w:t xml:space="preserve">the </w:t>
      </w:r>
      <w:r w:rsidR="00895AA1">
        <w:rPr>
          <w:sz w:val="24"/>
          <w:szCs w:val="24"/>
        </w:rPr>
        <w:t xml:space="preserve">highest charge carrier concentration and </w:t>
      </w:r>
      <w:r w:rsidR="00B745F9">
        <w:rPr>
          <w:sz w:val="24"/>
          <w:szCs w:val="24"/>
        </w:rPr>
        <w:t xml:space="preserve">the </w:t>
      </w:r>
      <w:r w:rsidR="00895AA1">
        <w:rPr>
          <w:sz w:val="24"/>
          <w:szCs w:val="24"/>
        </w:rPr>
        <w:t>lowest activation energy</w:t>
      </w:r>
      <w:r w:rsidR="005B43DD">
        <w:rPr>
          <w:sz w:val="24"/>
          <w:szCs w:val="24"/>
        </w:rPr>
        <w:t xml:space="preserve"> (</w:t>
      </w:r>
      <w:r w:rsidR="005B43DD" w:rsidRPr="00CD358A">
        <w:rPr>
          <w:i/>
          <w:sz w:val="24"/>
          <w:szCs w:val="24"/>
        </w:rPr>
        <w:t>x</w:t>
      </w:r>
      <w:r>
        <w:rPr>
          <w:i/>
          <w:sz w:val="24"/>
          <w:szCs w:val="24"/>
        </w:rPr>
        <w:t xml:space="preserve"> </w:t>
      </w:r>
      <w:r w:rsidR="005B43DD">
        <w:rPr>
          <w:sz w:val="24"/>
          <w:szCs w:val="24"/>
        </w:rPr>
        <w:t>=</w:t>
      </w:r>
      <w:r>
        <w:rPr>
          <w:sz w:val="24"/>
          <w:szCs w:val="24"/>
        </w:rPr>
        <w:t xml:space="preserve"> </w:t>
      </w:r>
      <w:r w:rsidR="005B43DD">
        <w:rPr>
          <w:sz w:val="24"/>
          <w:szCs w:val="24"/>
        </w:rPr>
        <w:t>0.06)</w:t>
      </w:r>
      <w:r w:rsidR="00895AA1">
        <w:rPr>
          <w:sz w:val="24"/>
          <w:szCs w:val="24"/>
        </w:rPr>
        <w:t xml:space="preserve"> </w:t>
      </w:r>
      <w:r w:rsidR="001C129F">
        <w:rPr>
          <w:sz w:val="24"/>
          <w:szCs w:val="24"/>
        </w:rPr>
        <w:t xml:space="preserve">exhibits </w:t>
      </w:r>
      <w:r w:rsidR="00B103A6">
        <w:rPr>
          <w:sz w:val="24"/>
          <w:szCs w:val="24"/>
        </w:rPr>
        <w:t xml:space="preserve">the </w:t>
      </w:r>
      <w:r w:rsidR="00D34ADC">
        <w:rPr>
          <w:sz w:val="24"/>
          <w:szCs w:val="24"/>
        </w:rPr>
        <w:t>least exothermic</w:t>
      </w:r>
      <w:r w:rsidR="00B103A6">
        <w:rPr>
          <w:sz w:val="24"/>
          <w:szCs w:val="24"/>
        </w:rPr>
        <w:t xml:space="preserve"> </w:t>
      </w:r>
      <w:r w:rsidR="00BF7512">
        <w:rPr>
          <w:sz w:val="24"/>
          <w:szCs w:val="24"/>
        </w:rPr>
        <w:t>∆</w:t>
      </w:r>
      <w:proofErr w:type="spellStart"/>
      <w:r w:rsidR="00BF7512" w:rsidRPr="00542E61">
        <w:rPr>
          <w:i/>
          <w:sz w:val="24"/>
          <w:szCs w:val="24"/>
        </w:rPr>
        <w:t>H</w:t>
      </w:r>
      <w:r w:rsidR="00BF7512" w:rsidRPr="004B46C5">
        <w:rPr>
          <w:sz w:val="24"/>
          <w:szCs w:val="24"/>
          <w:vertAlign w:val="superscript"/>
        </w:rPr>
        <w:t>o</w:t>
      </w:r>
      <w:r w:rsidR="00BF7512" w:rsidRPr="004B46C5">
        <w:rPr>
          <w:sz w:val="24"/>
          <w:szCs w:val="24"/>
          <w:vertAlign w:val="subscript"/>
        </w:rPr>
        <w:t>f</w:t>
      </w:r>
      <w:proofErr w:type="gramStart"/>
      <w:r w:rsidR="00BF7512" w:rsidRPr="004B46C5">
        <w:rPr>
          <w:sz w:val="24"/>
          <w:szCs w:val="24"/>
          <w:vertAlign w:val="subscript"/>
        </w:rPr>
        <w:t>,ox</w:t>
      </w:r>
      <w:proofErr w:type="spellEnd"/>
      <w:proofErr w:type="gramEnd"/>
      <w:r w:rsidR="005B43DD">
        <w:rPr>
          <w:sz w:val="24"/>
          <w:szCs w:val="24"/>
        </w:rPr>
        <w:t xml:space="preserve">, while the change of the enthalpy trend at </w:t>
      </w:r>
      <w:r w:rsidR="005B43DD" w:rsidRPr="00CD358A">
        <w:rPr>
          <w:i/>
          <w:sz w:val="24"/>
          <w:szCs w:val="24"/>
        </w:rPr>
        <w:t>x</w:t>
      </w:r>
      <w:r w:rsidR="005B43DD">
        <w:rPr>
          <w:sz w:val="24"/>
          <w:szCs w:val="24"/>
        </w:rPr>
        <w:t xml:space="preserve"> = 0.08 </w:t>
      </w:r>
      <w:r w:rsidR="00206BCA">
        <w:rPr>
          <w:sz w:val="24"/>
          <w:szCs w:val="24"/>
        </w:rPr>
        <w:t xml:space="preserve">occurs at </w:t>
      </w:r>
      <w:r w:rsidR="00706F7A">
        <w:rPr>
          <w:sz w:val="24"/>
          <w:szCs w:val="24"/>
        </w:rPr>
        <w:t>the</w:t>
      </w:r>
      <w:r w:rsidR="005B43DD">
        <w:rPr>
          <w:sz w:val="24"/>
          <w:szCs w:val="24"/>
        </w:rPr>
        <w:t xml:space="preserve"> highest value of the Li</w:t>
      </w:r>
      <w:r w:rsidR="005B43DD" w:rsidRPr="005B43DD">
        <w:rPr>
          <w:sz w:val="24"/>
          <w:szCs w:val="24"/>
          <w:vertAlign w:val="superscript"/>
        </w:rPr>
        <w:t>+</w:t>
      </w:r>
      <w:r w:rsidR="005B43DD">
        <w:rPr>
          <w:sz w:val="24"/>
          <w:szCs w:val="24"/>
        </w:rPr>
        <w:t xml:space="preserve"> conductivity</w:t>
      </w:r>
      <w:r w:rsidR="00EF2301">
        <w:rPr>
          <w:sz w:val="24"/>
          <w:szCs w:val="24"/>
        </w:rPr>
        <w:t xml:space="preserve"> </w:t>
      </w:r>
      <w:r w:rsidR="00EF2301" w:rsidRPr="00EF2301">
        <w:rPr>
          <w:color w:val="0000FF"/>
          <w:sz w:val="24"/>
          <w:szCs w:val="24"/>
          <w:vertAlign w:val="superscript"/>
        </w:rPr>
        <w:t>33</w:t>
      </w:r>
      <w:r w:rsidR="00895AA1" w:rsidRPr="004941D8">
        <w:rPr>
          <w:sz w:val="24"/>
          <w:szCs w:val="24"/>
        </w:rPr>
        <w:t>.</w:t>
      </w:r>
      <w:r w:rsidR="005C1D4C" w:rsidRPr="004941D8">
        <w:rPr>
          <w:sz w:val="24"/>
          <w:szCs w:val="24"/>
        </w:rPr>
        <w:t xml:space="preserve"> </w:t>
      </w:r>
      <w:r w:rsidR="00865F77" w:rsidRPr="004941D8">
        <w:rPr>
          <w:sz w:val="24"/>
          <w:szCs w:val="24"/>
        </w:rPr>
        <w:t xml:space="preserve">Also, </w:t>
      </w:r>
      <w:r w:rsidR="005C1D4C" w:rsidRPr="004941D8">
        <w:rPr>
          <w:sz w:val="24"/>
          <w:szCs w:val="24"/>
        </w:rPr>
        <w:t xml:space="preserve">HTOMSC has been </w:t>
      </w:r>
      <w:r w:rsidR="00865F77" w:rsidRPr="004941D8">
        <w:rPr>
          <w:sz w:val="24"/>
          <w:szCs w:val="24"/>
        </w:rPr>
        <w:t>s</w:t>
      </w:r>
      <w:r w:rsidR="005C1D4C" w:rsidRPr="004941D8">
        <w:rPr>
          <w:sz w:val="24"/>
          <w:szCs w:val="24"/>
        </w:rPr>
        <w:t xml:space="preserve">uccessfully </w:t>
      </w:r>
      <w:r w:rsidR="00870634">
        <w:rPr>
          <w:sz w:val="24"/>
          <w:szCs w:val="24"/>
        </w:rPr>
        <w:t xml:space="preserve">applied to </w:t>
      </w:r>
      <w:r w:rsidR="005C1D4C" w:rsidRPr="004941D8">
        <w:rPr>
          <w:sz w:val="24"/>
          <w:szCs w:val="24"/>
        </w:rPr>
        <w:t>various phosphate</w:t>
      </w:r>
      <w:r w:rsidR="00310C6A" w:rsidRPr="004941D8">
        <w:rPr>
          <w:sz w:val="24"/>
          <w:szCs w:val="24"/>
        </w:rPr>
        <w:t xml:space="preserve"> compounds</w:t>
      </w:r>
      <w:r w:rsidR="00D96D3D">
        <w:rPr>
          <w:sz w:val="24"/>
          <w:szCs w:val="24"/>
        </w:rPr>
        <w:t xml:space="preserve"> </w:t>
      </w:r>
      <w:r w:rsidR="004120D0" w:rsidRPr="004120D0">
        <w:rPr>
          <w:color w:val="0000FF"/>
          <w:sz w:val="24"/>
          <w:szCs w:val="24"/>
          <w:vertAlign w:val="superscript"/>
        </w:rPr>
        <w:t>34-36</w:t>
      </w:r>
      <w:r w:rsidR="005C1D4C" w:rsidRPr="004941D8">
        <w:rPr>
          <w:sz w:val="24"/>
          <w:szCs w:val="24"/>
        </w:rPr>
        <w:t>. For example, it has been shown that the energetic stability of K</w:t>
      </w:r>
      <w:r w:rsidR="005C1D4C" w:rsidRPr="004941D8">
        <w:rPr>
          <w:sz w:val="24"/>
          <w:szCs w:val="24"/>
          <w:vertAlign w:val="subscript"/>
        </w:rPr>
        <w:t>3</w:t>
      </w:r>
      <w:r w:rsidR="005C1D4C" w:rsidRPr="004941D8">
        <w:rPr>
          <w:sz w:val="24"/>
          <w:szCs w:val="24"/>
        </w:rPr>
        <w:t>RE(PO</w:t>
      </w:r>
      <w:r w:rsidR="005C1D4C" w:rsidRPr="004941D8">
        <w:rPr>
          <w:sz w:val="24"/>
          <w:szCs w:val="24"/>
          <w:vertAlign w:val="subscript"/>
        </w:rPr>
        <w:t>4</w:t>
      </w:r>
      <w:r w:rsidR="005C1D4C" w:rsidRPr="004941D8">
        <w:rPr>
          <w:sz w:val="24"/>
          <w:szCs w:val="24"/>
        </w:rPr>
        <w:t>)</w:t>
      </w:r>
      <w:r w:rsidR="005C1D4C" w:rsidRPr="004941D8">
        <w:rPr>
          <w:sz w:val="24"/>
          <w:szCs w:val="24"/>
          <w:vertAlign w:val="subscript"/>
        </w:rPr>
        <w:t xml:space="preserve">2 </w:t>
      </w:r>
      <w:r w:rsidR="005C1D4C" w:rsidRPr="004941D8">
        <w:rPr>
          <w:sz w:val="24"/>
          <w:szCs w:val="24"/>
        </w:rPr>
        <w:t>monotonically decreases from RE = Ce to Lu</w:t>
      </w:r>
      <w:r w:rsidR="00521939" w:rsidRPr="00521939">
        <w:rPr>
          <w:noProof/>
          <w:sz w:val="24"/>
          <w:szCs w:val="24"/>
        </w:rPr>
        <w:t xml:space="preserve"> </w:t>
      </w:r>
      <w:r w:rsidR="00521939" w:rsidRPr="00521939">
        <w:rPr>
          <w:noProof/>
          <w:color w:val="0000FF"/>
          <w:sz w:val="24"/>
          <w:szCs w:val="24"/>
          <w:vertAlign w:val="superscript"/>
        </w:rPr>
        <w:t>34</w:t>
      </w:r>
      <w:r w:rsidR="005C1D4C" w:rsidRPr="004941D8">
        <w:rPr>
          <w:sz w:val="24"/>
          <w:szCs w:val="24"/>
        </w:rPr>
        <w:t xml:space="preserve">. </w:t>
      </w:r>
      <w:r w:rsidR="00BF7512" w:rsidRPr="004941D8">
        <w:rPr>
          <w:sz w:val="24"/>
          <w:szCs w:val="24"/>
        </w:rPr>
        <w:t>C</w:t>
      </w:r>
      <w:r w:rsidR="009852AA" w:rsidRPr="004941D8">
        <w:rPr>
          <w:sz w:val="24"/>
          <w:szCs w:val="24"/>
        </w:rPr>
        <w:t xml:space="preserve">orrelation between the </w:t>
      </w:r>
      <w:r w:rsidR="00927D8A" w:rsidRPr="004941D8">
        <w:rPr>
          <w:sz w:val="24"/>
          <w:szCs w:val="24"/>
        </w:rPr>
        <w:t>∆</w:t>
      </w:r>
      <w:proofErr w:type="spellStart"/>
      <w:r w:rsidR="00927D8A" w:rsidRPr="004941D8">
        <w:rPr>
          <w:i/>
          <w:sz w:val="24"/>
          <w:szCs w:val="24"/>
        </w:rPr>
        <w:t>H</w:t>
      </w:r>
      <w:r w:rsidR="00927D8A" w:rsidRPr="004941D8">
        <w:rPr>
          <w:sz w:val="24"/>
          <w:szCs w:val="24"/>
          <w:vertAlign w:val="superscript"/>
        </w:rPr>
        <w:t>o</w:t>
      </w:r>
      <w:r w:rsidR="00927D8A" w:rsidRPr="004941D8">
        <w:rPr>
          <w:sz w:val="24"/>
          <w:szCs w:val="24"/>
          <w:vertAlign w:val="subscript"/>
        </w:rPr>
        <w:t>f</w:t>
      </w:r>
      <w:proofErr w:type="gramStart"/>
      <w:r w:rsidR="00927D8A" w:rsidRPr="004941D8">
        <w:rPr>
          <w:sz w:val="24"/>
          <w:szCs w:val="24"/>
          <w:vertAlign w:val="subscript"/>
        </w:rPr>
        <w:t>,ox</w:t>
      </w:r>
      <w:proofErr w:type="spellEnd"/>
      <w:proofErr w:type="gramEnd"/>
      <w:r w:rsidR="00927D8A" w:rsidRPr="004941D8" w:rsidDel="00927D8A">
        <w:rPr>
          <w:sz w:val="24"/>
          <w:szCs w:val="24"/>
        </w:rPr>
        <w:t xml:space="preserve"> </w:t>
      </w:r>
      <w:r w:rsidR="009852AA" w:rsidRPr="004941D8">
        <w:rPr>
          <w:sz w:val="24"/>
          <w:szCs w:val="24"/>
        </w:rPr>
        <w:t xml:space="preserve">and </w:t>
      </w:r>
      <w:r w:rsidR="00B103A6" w:rsidRPr="004941D8">
        <w:rPr>
          <w:sz w:val="24"/>
          <w:szCs w:val="24"/>
        </w:rPr>
        <w:t>O</w:t>
      </w:r>
      <w:r w:rsidR="00B103A6" w:rsidRPr="004941D8">
        <w:rPr>
          <w:sz w:val="24"/>
          <w:szCs w:val="24"/>
          <w:vertAlign w:val="superscript"/>
        </w:rPr>
        <w:t>2-</w:t>
      </w:r>
      <w:r w:rsidR="00B103A6" w:rsidRPr="004941D8">
        <w:rPr>
          <w:sz w:val="24"/>
          <w:szCs w:val="24"/>
        </w:rPr>
        <w:t xml:space="preserve"> conductivity for </w:t>
      </w:r>
      <w:r w:rsidR="009A4AEC" w:rsidRPr="004941D8">
        <w:rPr>
          <w:sz w:val="24"/>
          <w:szCs w:val="24"/>
        </w:rPr>
        <w:t>Y and La</w:t>
      </w:r>
      <w:r w:rsidR="00650A93" w:rsidRPr="004941D8">
        <w:rPr>
          <w:sz w:val="24"/>
          <w:szCs w:val="24"/>
        </w:rPr>
        <w:t xml:space="preserve">-doped </w:t>
      </w:r>
      <w:r w:rsidR="009A4AEC" w:rsidRPr="004941D8">
        <w:rPr>
          <w:sz w:val="24"/>
          <w:szCs w:val="24"/>
        </w:rPr>
        <w:t>Th</w:t>
      </w:r>
      <w:r w:rsidR="00B103A6" w:rsidRPr="004941D8">
        <w:rPr>
          <w:sz w:val="24"/>
          <w:szCs w:val="24"/>
        </w:rPr>
        <w:t>O</w:t>
      </w:r>
      <w:r w:rsidR="00B103A6" w:rsidRPr="004941D8">
        <w:rPr>
          <w:sz w:val="24"/>
          <w:szCs w:val="24"/>
          <w:vertAlign w:val="subscript"/>
        </w:rPr>
        <w:t>2</w:t>
      </w:r>
      <w:r w:rsidR="009A4AEC" w:rsidRPr="004941D8">
        <w:rPr>
          <w:sz w:val="24"/>
          <w:szCs w:val="24"/>
        </w:rPr>
        <w:t xml:space="preserve">, as well as </w:t>
      </w:r>
      <w:r w:rsidR="00C00FA2" w:rsidRPr="004941D8">
        <w:rPr>
          <w:sz w:val="24"/>
          <w:szCs w:val="24"/>
        </w:rPr>
        <w:t xml:space="preserve">singly or doubly-doped </w:t>
      </w:r>
      <w:r w:rsidR="005750E9" w:rsidRPr="004941D8">
        <w:rPr>
          <w:sz w:val="24"/>
          <w:szCs w:val="24"/>
        </w:rPr>
        <w:t>ceri</w:t>
      </w:r>
      <w:r w:rsidR="00C00FA2" w:rsidRPr="004941D8">
        <w:rPr>
          <w:sz w:val="24"/>
          <w:szCs w:val="24"/>
        </w:rPr>
        <w:t xml:space="preserve">a </w:t>
      </w:r>
      <w:r w:rsidR="005750E9" w:rsidRPr="004941D8">
        <w:rPr>
          <w:sz w:val="24"/>
          <w:szCs w:val="24"/>
        </w:rPr>
        <w:t xml:space="preserve">with </w:t>
      </w:r>
      <w:r w:rsidR="00C00FA2" w:rsidRPr="004941D8">
        <w:rPr>
          <w:sz w:val="24"/>
          <w:szCs w:val="24"/>
        </w:rPr>
        <w:t xml:space="preserve">rare earth </w:t>
      </w:r>
      <w:r w:rsidR="00711BA2">
        <w:rPr>
          <w:sz w:val="24"/>
          <w:szCs w:val="24"/>
        </w:rPr>
        <w:t xml:space="preserve">ions </w:t>
      </w:r>
      <w:r w:rsidR="00BF7512" w:rsidRPr="004941D8">
        <w:rPr>
          <w:sz w:val="24"/>
          <w:szCs w:val="24"/>
        </w:rPr>
        <w:t xml:space="preserve">has been </w:t>
      </w:r>
      <w:r w:rsidR="004B273D" w:rsidRPr="004941D8">
        <w:rPr>
          <w:sz w:val="24"/>
          <w:szCs w:val="24"/>
        </w:rPr>
        <w:t>observed</w:t>
      </w:r>
      <w:r w:rsidR="00CB59F7" w:rsidRPr="004941D8">
        <w:rPr>
          <w:sz w:val="24"/>
          <w:szCs w:val="24"/>
        </w:rPr>
        <w:t xml:space="preserve">. </w:t>
      </w:r>
      <w:r w:rsidR="00C00FA2" w:rsidRPr="004941D8">
        <w:rPr>
          <w:sz w:val="24"/>
          <w:szCs w:val="24"/>
        </w:rPr>
        <w:t>Furthermore,</w:t>
      </w:r>
      <w:r w:rsidR="00CB59F7" w:rsidRPr="004941D8">
        <w:rPr>
          <w:sz w:val="24"/>
          <w:szCs w:val="24"/>
        </w:rPr>
        <w:t xml:space="preserve"> the compositional dependence of ionic conductivity</w:t>
      </w:r>
      <w:r w:rsidR="004B273D" w:rsidRPr="004941D8">
        <w:rPr>
          <w:sz w:val="24"/>
          <w:szCs w:val="24"/>
        </w:rPr>
        <w:t xml:space="preserve"> </w:t>
      </w:r>
      <w:r w:rsidR="00132F4D" w:rsidRPr="00132F4D">
        <w:rPr>
          <w:sz w:val="24"/>
          <w:szCs w:val="24"/>
        </w:rPr>
        <w:t xml:space="preserve">and formation enthalpy </w:t>
      </w:r>
      <w:r w:rsidR="004B273D" w:rsidRPr="004941D8">
        <w:rPr>
          <w:sz w:val="24"/>
          <w:szCs w:val="24"/>
        </w:rPr>
        <w:t>in these materials</w:t>
      </w:r>
      <w:r w:rsidR="00CB59F7" w:rsidRPr="004941D8">
        <w:rPr>
          <w:sz w:val="24"/>
          <w:szCs w:val="24"/>
        </w:rPr>
        <w:t xml:space="preserve"> exhibits dome-shape</w:t>
      </w:r>
      <w:r w:rsidR="00291B8E" w:rsidRPr="004941D8">
        <w:rPr>
          <w:sz w:val="24"/>
          <w:szCs w:val="24"/>
        </w:rPr>
        <w:t>d</w:t>
      </w:r>
      <w:r w:rsidR="00CB59F7" w:rsidRPr="004941D8">
        <w:rPr>
          <w:sz w:val="24"/>
          <w:szCs w:val="24"/>
        </w:rPr>
        <w:t xml:space="preserve"> behavior with </w:t>
      </w:r>
      <w:r w:rsidR="00711BA2">
        <w:rPr>
          <w:sz w:val="24"/>
          <w:szCs w:val="24"/>
        </w:rPr>
        <w:t xml:space="preserve">a </w:t>
      </w:r>
      <w:r w:rsidR="00CB59F7" w:rsidRPr="004941D8">
        <w:rPr>
          <w:sz w:val="24"/>
          <w:szCs w:val="24"/>
        </w:rPr>
        <w:t>maximum at</w:t>
      </w:r>
      <w:r w:rsidR="00711BA2">
        <w:rPr>
          <w:sz w:val="24"/>
          <w:szCs w:val="24"/>
        </w:rPr>
        <w:t xml:space="preserve"> a </w:t>
      </w:r>
      <w:r w:rsidR="00CB59F7" w:rsidRPr="004941D8">
        <w:rPr>
          <w:sz w:val="24"/>
          <w:szCs w:val="24"/>
        </w:rPr>
        <w:t>certain dopant concentration</w:t>
      </w:r>
      <w:r w:rsidR="0010284C" w:rsidRPr="005C1D4C">
        <w:rPr>
          <w:sz w:val="24"/>
          <w:szCs w:val="24"/>
        </w:rPr>
        <w:t xml:space="preserve"> </w:t>
      </w:r>
      <w:r w:rsidR="006D5105" w:rsidRPr="006D5105">
        <w:rPr>
          <w:color w:val="0000FF"/>
          <w:sz w:val="24"/>
          <w:szCs w:val="24"/>
          <w:vertAlign w:val="superscript"/>
        </w:rPr>
        <w:t>37-41</w:t>
      </w:r>
      <w:r w:rsidR="001009CF" w:rsidRPr="005C1D4C">
        <w:rPr>
          <w:sz w:val="24"/>
          <w:szCs w:val="24"/>
        </w:rPr>
        <w:t xml:space="preserve">. </w:t>
      </w:r>
    </w:p>
    <w:p w14:paraId="0580BCE0" w14:textId="4C6E9A43" w:rsidR="00B5111C" w:rsidRDefault="00B5111C" w:rsidP="00BF5AA0">
      <w:pPr>
        <w:spacing w:after="0" w:line="360" w:lineRule="auto"/>
        <w:ind w:firstLine="567"/>
        <w:jc w:val="both"/>
        <w:rPr>
          <w:sz w:val="24"/>
          <w:szCs w:val="24"/>
        </w:rPr>
      </w:pPr>
      <w:r>
        <w:rPr>
          <w:sz w:val="24"/>
          <w:szCs w:val="24"/>
        </w:rPr>
        <w:t xml:space="preserve">In this </w:t>
      </w:r>
      <w:r w:rsidR="00D05274">
        <w:rPr>
          <w:sz w:val="24"/>
          <w:szCs w:val="24"/>
        </w:rPr>
        <w:t>work</w:t>
      </w:r>
      <w:r>
        <w:rPr>
          <w:sz w:val="24"/>
          <w:szCs w:val="24"/>
        </w:rPr>
        <w:t xml:space="preserve">, we </w:t>
      </w:r>
      <w:r w:rsidR="002B4BC1">
        <w:rPr>
          <w:sz w:val="24"/>
          <w:szCs w:val="24"/>
        </w:rPr>
        <w:t xml:space="preserve">employed </w:t>
      </w:r>
      <w:r>
        <w:rPr>
          <w:sz w:val="24"/>
          <w:szCs w:val="24"/>
        </w:rPr>
        <w:t xml:space="preserve">HTOMSC to </w:t>
      </w:r>
      <w:r w:rsidR="00996D8A">
        <w:rPr>
          <w:sz w:val="24"/>
          <w:szCs w:val="24"/>
        </w:rPr>
        <w:t xml:space="preserve">systematically </w:t>
      </w:r>
      <w:r>
        <w:rPr>
          <w:sz w:val="24"/>
          <w:szCs w:val="24"/>
        </w:rPr>
        <w:t xml:space="preserve">assess </w:t>
      </w:r>
      <w:r w:rsidR="002B4BC1">
        <w:rPr>
          <w:sz w:val="24"/>
          <w:szCs w:val="24"/>
        </w:rPr>
        <w:t xml:space="preserve">the </w:t>
      </w:r>
      <w:r w:rsidR="0039568B">
        <w:rPr>
          <w:sz w:val="24"/>
          <w:szCs w:val="24"/>
        </w:rPr>
        <w:t>thermodynamic stability of the</w:t>
      </w:r>
      <w:r w:rsidR="002F4BC1">
        <w:rPr>
          <w:sz w:val="24"/>
          <w:szCs w:val="24"/>
        </w:rPr>
        <w:t xml:space="preserve"> LATP</w:t>
      </w:r>
      <w:r w:rsidR="0039568B">
        <w:rPr>
          <w:sz w:val="24"/>
          <w:szCs w:val="24"/>
        </w:rPr>
        <w:t xml:space="preserve"> solid</w:t>
      </w:r>
      <w:r w:rsidR="002B4BC1">
        <w:rPr>
          <w:sz w:val="24"/>
          <w:szCs w:val="24"/>
        </w:rPr>
        <w:t xml:space="preserve"> </w:t>
      </w:r>
      <w:r w:rsidR="0039568B">
        <w:rPr>
          <w:sz w:val="24"/>
          <w:szCs w:val="24"/>
        </w:rPr>
        <w:t>electrolyte</w:t>
      </w:r>
      <w:r w:rsidR="00B745F9">
        <w:rPr>
          <w:sz w:val="24"/>
          <w:szCs w:val="24"/>
        </w:rPr>
        <w:t>s</w:t>
      </w:r>
      <w:r w:rsidR="0039568B">
        <w:rPr>
          <w:sz w:val="24"/>
          <w:szCs w:val="24"/>
        </w:rPr>
        <w:t xml:space="preserve"> </w:t>
      </w:r>
      <w:r w:rsidR="002B4BC1" w:rsidRPr="00595163">
        <w:rPr>
          <w:sz w:val="24"/>
          <w:szCs w:val="24"/>
        </w:rPr>
        <w:t>Li</w:t>
      </w:r>
      <w:r w:rsidR="002B4BC1" w:rsidRPr="00595163">
        <w:rPr>
          <w:sz w:val="24"/>
          <w:szCs w:val="24"/>
          <w:vertAlign w:val="subscript"/>
        </w:rPr>
        <w:t>1+x</w:t>
      </w:r>
      <w:r w:rsidR="002B4BC1" w:rsidRPr="00595163">
        <w:rPr>
          <w:sz w:val="24"/>
          <w:szCs w:val="24"/>
        </w:rPr>
        <w:t>Al</w:t>
      </w:r>
      <w:r w:rsidR="002B4BC1" w:rsidRPr="00595163">
        <w:rPr>
          <w:sz w:val="24"/>
          <w:szCs w:val="24"/>
          <w:vertAlign w:val="subscript"/>
        </w:rPr>
        <w:t>x</w:t>
      </w:r>
      <w:r w:rsidR="002B4BC1" w:rsidRPr="00595163">
        <w:rPr>
          <w:sz w:val="24"/>
          <w:szCs w:val="24"/>
        </w:rPr>
        <w:t>Ti</w:t>
      </w:r>
      <w:r w:rsidR="002B4BC1" w:rsidRPr="00595163">
        <w:rPr>
          <w:sz w:val="24"/>
          <w:szCs w:val="24"/>
          <w:vertAlign w:val="subscript"/>
        </w:rPr>
        <w:t>2−x</w:t>
      </w:r>
      <w:r w:rsidR="002B4BC1" w:rsidRPr="00595163">
        <w:rPr>
          <w:sz w:val="24"/>
          <w:szCs w:val="24"/>
        </w:rPr>
        <w:t>(PO</w:t>
      </w:r>
      <w:r w:rsidR="002B4BC1" w:rsidRPr="00595163">
        <w:rPr>
          <w:sz w:val="24"/>
          <w:szCs w:val="24"/>
          <w:vertAlign w:val="subscript"/>
        </w:rPr>
        <w:t>4</w:t>
      </w:r>
      <w:r w:rsidR="002B4BC1" w:rsidRPr="00595163">
        <w:rPr>
          <w:sz w:val="24"/>
          <w:szCs w:val="24"/>
        </w:rPr>
        <w:t>)</w:t>
      </w:r>
      <w:r w:rsidR="002B4BC1" w:rsidRPr="00595163">
        <w:rPr>
          <w:sz w:val="24"/>
          <w:szCs w:val="24"/>
          <w:vertAlign w:val="subscript"/>
        </w:rPr>
        <w:t>3</w:t>
      </w:r>
      <w:r w:rsidR="00B745F9">
        <w:rPr>
          <w:sz w:val="24"/>
          <w:szCs w:val="24"/>
        </w:rPr>
        <w:t xml:space="preserve"> </w:t>
      </w:r>
      <w:r w:rsidR="00B745F9" w:rsidRPr="00BF1F6D">
        <w:rPr>
          <w:sz w:val="24"/>
          <w:szCs w:val="24"/>
        </w:rPr>
        <w:t>(0.</w:t>
      </w:r>
      <w:r w:rsidR="00B745F9">
        <w:rPr>
          <w:sz w:val="24"/>
          <w:szCs w:val="24"/>
        </w:rPr>
        <w:t xml:space="preserve">0 </w:t>
      </w:r>
      <w:r w:rsidR="00B745F9" w:rsidRPr="00BF1F6D">
        <w:rPr>
          <w:sz w:val="24"/>
          <w:szCs w:val="24"/>
        </w:rPr>
        <w:t>&lt;</w:t>
      </w:r>
      <w:r w:rsidR="00B745F9">
        <w:rPr>
          <w:sz w:val="24"/>
          <w:szCs w:val="24"/>
        </w:rPr>
        <w:t xml:space="preserve"> </w:t>
      </w:r>
      <w:r w:rsidR="00B745F9" w:rsidRPr="00BF1F6D">
        <w:rPr>
          <w:sz w:val="24"/>
          <w:szCs w:val="24"/>
        </w:rPr>
        <w:t>x</w:t>
      </w:r>
      <w:r w:rsidR="00B745F9">
        <w:rPr>
          <w:sz w:val="24"/>
          <w:szCs w:val="24"/>
        </w:rPr>
        <w:t xml:space="preserve"> </w:t>
      </w:r>
      <w:r w:rsidR="00B745F9" w:rsidRPr="00BF1F6D">
        <w:rPr>
          <w:sz w:val="24"/>
          <w:szCs w:val="24"/>
        </w:rPr>
        <w:t>≤</w:t>
      </w:r>
      <w:r w:rsidR="00B745F9">
        <w:rPr>
          <w:sz w:val="24"/>
          <w:szCs w:val="24"/>
        </w:rPr>
        <w:t xml:space="preserve"> </w:t>
      </w:r>
      <w:r w:rsidR="00B745F9" w:rsidRPr="00BF1F6D">
        <w:rPr>
          <w:sz w:val="24"/>
          <w:szCs w:val="24"/>
        </w:rPr>
        <w:t>0.5)</w:t>
      </w:r>
      <w:r w:rsidR="00CA41B5">
        <w:rPr>
          <w:sz w:val="24"/>
          <w:szCs w:val="24"/>
        </w:rPr>
        <w:t xml:space="preserve">. </w:t>
      </w:r>
      <w:r w:rsidR="009905DE">
        <w:rPr>
          <w:sz w:val="24"/>
          <w:szCs w:val="24"/>
        </w:rPr>
        <w:t xml:space="preserve">We found </w:t>
      </w:r>
      <w:r w:rsidR="004B28FB">
        <w:rPr>
          <w:sz w:val="24"/>
          <w:szCs w:val="24"/>
        </w:rPr>
        <w:t xml:space="preserve">a </w:t>
      </w:r>
      <w:r w:rsidR="009905DE">
        <w:rPr>
          <w:sz w:val="24"/>
          <w:szCs w:val="24"/>
        </w:rPr>
        <w:t xml:space="preserve">strong correlation between the </w:t>
      </w:r>
      <w:r w:rsidR="00484A27">
        <w:rPr>
          <w:sz w:val="24"/>
          <w:szCs w:val="24"/>
        </w:rPr>
        <w:t>energetic</w:t>
      </w:r>
      <w:r w:rsidR="009905DE">
        <w:rPr>
          <w:sz w:val="24"/>
          <w:szCs w:val="24"/>
        </w:rPr>
        <w:t xml:space="preserve"> stability and ionic </w:t>
      </w:r>
      <w:r w:rsidR="00484A27">
        <w:rPr>
          <w:sz w:val="24"/>
          <w:szCs w:val="24"/>
        </w:rPr>
        <w:t>conductivity</w:t>
      </w:r>
      <w:r w:rsidR="009905DE">
        <w:rPr>
          <w:sz w:val="24"/>
          <w:szCs w:val="24"/>
        </w:rPr>
        <w:t xml:space="preserve"> in </w:t>
      </w:r>
      <w:r w:rsidR="00484A27">
        <w:rPr>
          <w:sz w:val="24"/>
          <w:szCs w:val="24"/>
        </w:rPr>
        <w:t>LATPs</w:t>
      </w:r>
      <w:r w:rsidR="009905DE">
        <w:rPr>
          <w:sz w:val="24"/>
          <w:szCs w:val="24"/>
        </w:rPr>
        <w:t xml:space="preserve"> with </w:t>
      </w:r>
      <w:r w:rsidR="00484A27">
        <w:rPr>
          <w:sz w:val="24"/>
          <w:szCs w:val="24"/>
        </w:rPr>
        <w:t xml:space="preserve">a </w:t>
      </w:r>
      <w:r w:rsidR="00206BCA">
        <w:rPr>
          <w:sz w:val="24"/>
          <w:szCs w:val="24"/>
        </w:rPr>
        <w:t xml:space="preserve">pronounced </w:t>
      </w:r>
      <w:r w:rsidR="009905DE">
        <w:rPr>
          <w:sz w:val="24"/>
          <w:szCs w:val="24"/>
        </w:rPr>
        <w:t>change of the trends at</w:t>
      </w:r>
      <w:r w:rsidR="00711BA2">
        <w:rPr>
          <w:sz w:val="24"/>
          <w:szCs w:val="24"/>
        </w:rPr>
        <w:t xml:space="preserve"> </w:t>
      </w:r>
      <w:r w:rsidR="009905DE" w:rsidRPr="00557A8E">
        <w:rPr>
          <w:i/>
          <w:sz w:val="24"/>
          <w:szCs w:val="24"/>
        </w:rPr>
        <w:t>x</w:t>
      </w:r>
      <w:r w:rsidR="002F4BC1">
        <w:rPr>
          <w:i/>
          <w:sz w:val="24"/>
          <w:szCs w:val="24"/>
        </w:rPr>
        <w:t xml:space="preserve"> </w:t>
      </w:r>
      <w:r w:rsidR="009905DE">
        <w:rPr>
          <w:sz w:val="24"/>
          <w:szCs w:val="24"/>
        </w:rPr>
        <w:t>=</w:t>
      </w:r>
      <w:r w:rsidR="002F4BC1">
        <w:rPr>
          <w:sz w:val="24"/>
          <w:szCs w:val="24"/>
        </w:rPr>
        <w:t xml:space="preserve"> </w:t>
      </w:r>
      <w:r w:rsidR="009905DE">
        <w:rPr>
          <w:sz w:val="24"/>
          <w:szCs w:val="24"/>
        </w:rPr>
        <w:t xml:space="preserve">0.3. </w:t>
      </w:r>
    </w:p>
    <w:p w14:paraId="5BBAD87F" w14:textId="3FC201E9" w:rsidR="005C1D4C" w:rsidRDefault="005C1D4C" w:rsidP="005C1D4C">
      <w:pPr>
        <w:spacing w:after="0" w:line="360" w:lineRule="auto"/>
        <w:ind w:firstLine="567"/>
        <w:jc w:val="both"/>
        <w:rPr>
          <w:sz w:val="24"/>
          <w:szCs w:val="24"/>
        </w:rPr>
      </w:pPr>
      <w:r>
        <w:rPr>
          <w:sz w:val="24"/>
          <w:szCs w:val="24"/>
        </w:rPr>
        <w:t xml:space="preserve">Since the thermochemical data are highly sensitive to the crystal structure </w:t>
      </w:r>
      <w:r w:rsidR="00A346B1">
        <w:rPr>
          <w:sz w:val="24"/>
          <w:szCs w:val="24"/>
        </w:rPr>
        <w:t xml:space="preserve">as well as </w:t>
      </w:r>
      <w:r>
        <w:rPr>
          <w:sz w:val="24"/>
          <w:szCs w:val="24"/>
        </w:rPr>
        <w:t xml:space="preserve">phase and chemical purity of the samples, we performed </w:t>
      </w:r>
      <w:r w:rsidR="00206BCA">
        <w:rPr>
          <w:sz w:val="24"/>
          <w:szCs w:val="24"/>
        </w:rPr>
        <w:t>careful</w:t>
      </w:r>
      <w:r>
        <w:rPr>
          <w:sz w:val="24"/>
          <w:szCs w:val="24"/>
        </w:rPr>
        <w:t xml:space="preserve"> analys</w:t>
      </w:r>
      <w:r w:rsidR="00206BCA">
        <w:rPr>
          <w:sz w:val="24"/>
          <w:szCs w:val="24"/>
        </w:rPr>
        <w:t>es</w:t>
      </w:r>
      <w:r>
        <w:rPr>
          <w:sz w:val="24"/>
          <w:szCs w:val="24"/>
        </w:rPr>
        <w:t xml:space="preserve"> of composition and structure using PXRD and ICP-OES. The X-ray diffraction patterns from all six samples were perfectly indexed with </w:t>
      </w:r>
      <w:r w:rsidR="00206BCA">
        <w:rPr>
          <w:sz w:val="24"/>
          <w:szCs w:val="24"/>
        </w:rPr>
        <w:t xml:space="preserve">a </w:t>
      </w:r>
      <w:r>
        <w:rPr>
          <w:sz w:val="24"/>
          <w:szCs w:val="24"/>
        </w:rPr>
        <w:t>r</w:t>
      </w:r>
      <w:r w:rsidRPr="006123A6">
        <w:rPr>
          <w:sz w:val="24"/>
          <w:szCs w:val="24"/>
        </w:rPr>
        <w:t>hombohedral</w:t>
      </w:r>
      <w:r>
        <w:rPr>
          <w:sz w:val="24"/>
          <w:szCs w:val="24"/>
        </w:rPr>
        <w:t xml:space="preserve"> unit cell </w:t>
      </w:r>
      <m:oMath>
        <m:r>
          <w:rPr>
            <w:rFonts w:ascii="Cambria Math" w:hAnsi="Cambria Math"/>
            <w:sz w:val="24"/>
            <w:szCs w:val="24"/>
          </w:rPr>
          <m:t>R</m:t>
        </m:r>
        <m:acc>
          <m:accPr>
            <m:chr m:val="̅"/>
            <m:ctrlPr>
              <w:rPr>
                <w:rFonts w:ascii="Cambria Math" w:hAnsi="Cambria Math"/>
                <w:i/>
                <w:sz w:val="24"/>
                <w:szCs w:val="24"/>
              </w:rPr>
            </m:ctrlPr>
          </m:accPr>
          <m:e>
            <m:r>
              <w:rPr>
                <w:rFonts w:ascii="Cambria Math" w:hAnsi="Cambria Math"/>
                <w:sz w:val="24"/>
                <w:szCs w:val="24"/>
              </w:rPr>
              <m:t>3</m:t>
            </m:r>
          </m:e>
        </m:acc>
        <m:r>
          <w:rPr>
            <w:rFonts w:ascii="Cambria Math" w:hAnsi="Cambria Math"/>
            <w:sz w:val="24"/>
            <w:szCs w:val="24"/>
          </w:rPr>
          <m:t>c</m:t>
        </m:r>
      </m:oMath>
      <w:r>
        <w:rPr>
          <w:sz w:val="24"/>
          <w:szCs w:val="24"/>
        </w:rPr>
        <w:t xml:space="preserve">, and the absence of impurity peaks confirmed the formation of </w:t>
      </w:r>
      <w:r w:rsidRPr="004F10C6">
        <w:rPr>
          <w:sz w:val="24"/>
          <w:szCs w:val="24"/>
        </w:rPr>
        <w:t xml:space="preserve">phase </w:t>
      </w:r>
      <w:r>
        <w:rPr>
          <w:sz w:val="24"/>
          <w:szCs w:val="24"/>
        </w:rPr>
        <w:t>pure LATPs</w:t>
      </w:r>
      <w:r w:rsidRPr="004F10C6">
        <w:rPr>
          <w:sz w:val="24"/>
          <w:szCs w:val="24"/>
        </w:rPr>
        <w:t xml:space="preserve"> </w:t>
      </w:r>
      <w:r>
        <w:rPr>
          <w:sz w:val="24"/>
          <w:szCs w:val="24"/>
        </w:rPr>
        <w:t>(</w:t>
      </w:r>
      <w:r w:rsidRPr="00C211D3">
        <w:rPr>
          <w:color w:val="0033CC"/>
          <w:sz w:val="24"/>
          <w:szCs w:val="24"/>
        </w:rPr>
        <w:t>Fig. S1</w:t>
      </w:r>
      <w:r>
        <w:rPr>
          <w:sz w:val="24"/>
          <w:szCs w:val="24"/>
        </w:rPr>
        <w:t xml:space="preserve"> in the </w:t>
      </w:r>
      <w:r w:rsidRPr="009A2C8A">
        <w:rPr>
          <w:sz w:val="24"/>
          <w:szCs w:val="24"/>
        </w:rPr>
        <w:t>Supporting Information</w:t>
      </w:r>
      <w:r>
        <w:rPr>
          <w:sz w:val="24"/>
          <w:szCs w:val="24"/>
        </w:rPr>
        <w:t>). Since</w:t>
      </w:r>
      <w:r w:rsidRPr="00966B21">
        <w:rPr>
          <w:sz w:val="24"/>
          <w:szCs w:val="24"/>
        </w:rPr>
        <w:t xml:space="preserve"> it is </w:t>
      </w:r>
      <w:r>
        <w:rPr>
          <w:sz w:val="24"/>
          <w:szCs w:val="24"/>
        </w:rPr>
        <w:t>im</w:t>
      </w:r>
      <w:r w:rsidRPr="00966B21">
        <w:rPr>
          <w:sz w:val="24"/>
          <w:szCs w:val="24"/>
        </w:rPr>
        <w:t xml:space="preserve">possible to reliably determine the lithium and oxygen </w:t>
      </w:r>
      <w:r>
        <w:rPr>
          <w:sz w:val="24"/>
          <w:szCs w:val="24"/>
        </w:rPr>
        <w:t>coordinates</w:t>
      </w:r>
      <w:r w:rsidRPr="00966B21">
        <w:rPr>
          <w:sz w:val="24"/>
          <w:szCs w:val="24"/>
        </w:rPr>
        <w:t xml:space="preserve"> from </w:t>
      </w:r>
      <w:r>
        <w:rPr>
          <w:sz w:val="24"/>
          <w:szCs w:val="24"/>
        </w:rPr>
        <w:t>PXRD</w:t>
      </w:r>
      <w:r w:rsidRPr="00966B21">
        <w:rPr>
          <w:sz w:val="24"/>
          <w:szCs w:val="24"/>
        </w:rPr>
        <w:t xml:space="preserve"> data </w:t>
      </w:r>
      <w:r>
        <w:rPr>
          <w:sz w:val="24"/>
          <w:szCs w:val="24"/>
        </w:rPr>
        <w:t>because of</w:t>
      </w:r>
      <w:r w:rsidRPr="00966B21">
        <w:rPr>
          <w:sz w:val="24"/>
          <w:szCs w:val="24"/>
        </w:rPr>
        <w:t xml:space="preserve"> their small atomic form factors, w</w:t>
      </w:r>
      <w:r>
        <w:rPr>
          <w:sz w:val="24"/>
          <w:szCs w:val="24"/>
        </w:rPr>
        <w:t xml:space="preserve">e applied a structural model </w:t>
      </w:r>
      <w:r w:rsidRPr="00966B21">
        <w:rPr>
          <w:sz w:val="24"/>
          <w:szCs w:val="24"/>
        </w:rPr>
        <w:t>o</w:t>
      </w:r>
      <w:r>
        <w:rPr>
          <w:sz w:val="24"/>
          <w:szCs w:val="24"/>
        </w:rPr>
        <w:t xml:space="preserve">btained from </w:t>
      </w:r>
      <w:r w:rsidR="00206BCA">
        <w:rPr>
          <w:sz w:val="24"/>
          <w:szCs w:val="24"/>
        </w:rPr>
        <w:t xml:space="preserve">previous </w:t>
      </w:r>
      <w:r>
        <w:rPr>
          <w:sz w:val="24"/>
          <w:szCs w:val="24"/>
        </w:rPr>
        <w:t>neutron diffraction</w:t>
      </w:r>
      <w:r w:rsidRPr="00966B21">
        <w:rPr>
          <w:sz w:val="24"/>
          <w:szCs w:val="24"/>
        </w:rPr>
        <w:t xml:space="preserve"> studies</w:t>
      </w:r>
      <w:r w:rsidR="00307231" w:rsidRPr="00307231">
        <w:rPr>
          <w:sz w:val="24"/>
          <w:szCs w:val="24"/>
        </w:rPr>
        <w:t xml:space="preserve"> </w:t>
      </w:r>
      <w:r w:rsidR="00307231" w:rsidRPr="00307231">
        <w:rPr>
          <w:color w:val="0000FF"/>
          <w:sz w:val="24"/>
          <w:szCs w:val="24"/>
          <w:vertAlign w:val="superscript"/>
        </w:rPr>
        <w:t>42</w:t>
      </w:r>
      <w:r w:rsidRPr="00966B21">
        <w:rPr>
          <w:sz w:val="24"/>
          <w:szCs w:val="24"/>
        </w:rPr>
        <w:t>.</w:t>
      </w:r>
      <w:r>
        <w:rPr>
          <w:sz w:val="24"/>
          <w:szCs w:val="24"/>
        </w:rPr>
        <w:t xml:space="preserve"> </w:t>
      </w:r>
      <w:r w:rsidRPr="00D13249">
        <w:rPr>
          <w:color w:val="0033CC"/>
          <w:sz w:val="24"/>
          <w:szCs w:val="24"/>
        </w:rPr>
        <w:t xml:space="preserve">Figure 1a </w:t>
      </w:r>
      <w:r w:rsidRPr="000D0D62">
        <w:rPr>
          <w:sz w:val="24"/>
          <w:szCs w:val="24"/>
        </w:rPr>
        <w:t xml:space="preserve">shows </w:t>
      </w:r>
      <w:r w:rsidRPr="00C16D5A">
        <w:rPr>
          <w:sz w:val="24"/>
          <w:szCs w:val="24"/>
        </w:rPr>
        <w:t xml:space="preserve">the </w:t>
      </w:r>
      <w:r>
        <w:rPr>
          <w:sz w:val="24"/>
          <w:szCs w:val="24"/>
        </w:rPr>
        <w:t>diffractogram</w:t>
      </w:r>
      <w:r w:rsidRPr="00C16D5A">
        <w:rPr>
          <w:sz w:val="24"/>
          <w:szCs w:val="24"/>
        </w:rPr>
        <w:t xml:space="preserve"> and the</w:t>
      </w:r>
      <w:r>
        <w:rPr>
          <w:sz w:val="24"/>
          <w:szCs w:val="24"/>
        </w:rPr>
        <w:t xml:space="preserve"> corresponding </w:t>
      </w:r>
      <w:r w:rsidRPr="00C16D5A">
        <w:rPr>
          <w:sz w:val="24"/>
          <w:szCs w:val="24"/>
        </w:rPr>
        <w:t xml:space="preserve">Rietveld refinement </w:t>
      </w:r>
      <w:r>
        <w:rPr>
          <w:sz w:val="24"/>
          <w:szCs w:val="24"/>
        </w:rPr>
        <w:t>for</w:t>
      </w:r>
      <w:r w:rsidRPr="00C16D5A">
        <w:rPr>
          <w:sz w:val="24"/>
          <w:szCs w:val="24"/>
        </w:rPr>
        <w:t xml:space="preserve"> a represent</w:t>
      </w:r>
      <w:r>
        <w:rPr>
          <w:sz w:val="24"/>
          <w:szCs w:val="24"/>
        </w:rPr>
        <w:t xml:space="preserve">ative sample of </w:t>
      </w:r>
      <w:r w:rsidRPr="00C16D5A">
        <w:rPr>
          <w:sz w:val="24"/>
          <w:szCs w:val="24"/>
        </w:rPr>
        <w:t>Li</w:t>
      </w:r>
      <w:r w:rsidRPr="00C16D5A">
        <w:rPr>
          <w:sz w:val="24"/>
          <w:szCs w:val="24"/>
          <w:vertAlign w:val="subscript"/>
        </w:rPr>
        <w:t>1.3</w:t>
      </w:r>
      <w:r w:rsidRPr="00C16D5A">
        <w:rPr>
          <w:sz w:val="24"/>
          <w:szCs w:val="24"/>
        </w:rPr>
        <w:t>Ti</w:t>
      </w:r>
      <w:r w:rsidRPr="00C16D5A">
        <w:rPr>
          <w:sz w:val="24"/>
          <w:szCs w:val="24"/>
          <w:vertAlign w:val="subscript"/>
        </w:rPr>
        <w:t>1.7</w:t>
      </w:r>
      <w:r w:rsidRPr="00C16D5A">
        <w:rPr>
          <w:sz w:val="24"/>
          <w:szCs w:val="24"/>
        </w:rPr>
        <w:t>Al</w:t>
      </w:r>
      <w:r w:rsidRPr="00C16D5A">
        <w:rPr>
          <w:sz w:val="24"/>
          <w:szCs w:val="24"/>
          <w:vertAlign w:val="subscript"/>
        </w:rPr>
        <w:t>0.3</w:t>
      </w:r>
      <w:r w:rsidRPr="00C16D5A">
        <w:rPr>
          <w:sz w:val="24"/>
          <w:szCs w:val="24"/>
        </w:rPr>
        <w:t>(PO</w:t>
      </w:r>
      <w:r w:rsidRPr="00C16D5A">
        <w:rPr>
          <w:sz w:val="24"/>
          <w:szCs w:val="24"/>
          <w:vertAlign w:val="subscript"/>
        </w:rPr>
        <w:t>4</w:t>
      </w:r>
      <w:r w:rsidRPr="00C16D5A">
        <w:rPr>
          <w:sz w:val="24"/>
          <w:szCs w:val="24"/>
        </w:rPr>
        <w:t>)</w:t>
      </w:r>
      <w:r w:rsidRPr="00C16D5A">
        <w:rPr>
          <w:sz w:val="24"/>
          <w:szCs w:val="24"/>
          <w:vertAlign w:val="subscript"/>
        </w:rPr>
        <w:t>3</w:t>
      </w:r>
      <w:r>
        <w:rPr>
          <w:sz w:val="24"/>
          <w:szCs w:val="24"/>
        </w:rPr>
        <w:t xml:space="preserve">, </w:t>
      </w:r>
      <w:r w:rsidRPr="00C16D5A">
        <w:rPr>
          <w:sz w:val="24"/>
          <w:szCs w:val="24"/>
        </w:rPr>
        <w:t>a composition in the middle</w:t>
      </w:r>
      <w:r>
        <w:rPr>
          <w:sz w:val="24"/>
          <w:szCs w:val="24"/>
        </w:rPr>
        <w:t xml:space="preserve"> of the LATP</w:t>
      </w:r>
      <w:r w:rsidRPr="00C16D5A">
        <w:rPr>
          <w:sz w:val="24"/>
          <w:szCs w:val="24"/>
        </w:rPr>
        <w:t xml:space="preserve"> series</w:t>
      </w:r>
      <w:r>
        <w:rPr>
          <w:sz w:val="24"/>
          <w:szCs w:val="24"/>
        </w:rPr>
        <w:t xml:space="preserve">. </w:t>
      </w:r>
      <w:r w:rsidRPr="00645FD2">
        <w:rPr>
          <w:sz w:val="24"/>
          <w:szCs w:val="24"/>
        </w:rPr>
        <w:t xml:space="preserve">The </w:t>
      </w:r>
      <w:r>
        <w:rPr>
          <w:sz w:val="24"/>
          <w:szCs w:val="24"/>
        </w:rPr>
        <w:t xml:space="preserve">lattice parameters and </w:t>
      </w:r>
      <w:r w:rsidRPr="00645FD2">
        <w:rPr>
          <w:sz w:val="24"/>
          <w:szCs w:val="24"/>
        </w:rPr>
        <w:t xml:space="preserve">refinement </w:t>
      </w:r>
      <w:r w:rsidRPr="00B56BDC">
        <w:rPr>
          <w:i/>
          <w:sz w:val="24"/>
          <w:szCs w:val="24"/>
        </w:rPr>
        <w:t>R</w:t>
      </w:r>
      <w:r w:rsidRPr="00645FD2">
        <w:rPr>
          <w:sz w:val="24"/>
          <w:szCs w:val="24"/>
        </w:rPr>
        <w:t xml:space="preserve"> factors, </w:t>
      </w:r>
      <w:r>
        <w:rPr>
          <w:sz w:val="24"/>
          <w:szCs w:val="24"/>
        </w:rPr>
        <w:t>determined from the Rietveld analysis,</w:t>
      </w:r>
      <w:r w:rsidRPr="00645FD2">
        <w:rPr>
          <w:sz w:val="24"/>
          <w:szCs w:val="24"/>
        </w:rPr>
        <w:t xml:space="preserve"> </w:t>
      </w:r>
      <w:r>
        <w:rPr>
          <w:sz w:val="24"/>
          <w:szCs w:val="24"/>
        </w:rPr>
        <w:t>are</w:t>
      </w:r>
      <w:r w:rsidRPr="00645FD2">
        <w:rPr>
          <w:sz w:val="24"/>
          <w:szCs w:val="24"/>
        </w:rPr>
        <w:t xml:space="preserve"> </w:t>
      </w:r>
      <w:r>
        <w:rPr>
          <w:sz w:val="24"/>
          <w:szCs w:val="24"/>
        </w:rPr>
        <w:t>listed</w:t>
      </w:r>
      <w:r w:rsidRPr="00645FD2">
        <w:rPr>
          <w:sz w:val="24"/>
          <w:szCs w:val="24"/>
        </w:rPr>
        <w:t xml:space="preserve"> in</w:t>
      </w:r>
      <w:r>
        <w:rPr>
          <w:sz w:val="24"/>
          <w:szCs w:val="24"/>
        </w:rPr>
        <w:t xml:space="preserve"> </w:t>
      </w:r>
      <w:r w:rsidRPr="00344D0E">
        <w:rPr>
          <w:color w:val="0033CC"/>
          <w:sz w:val="24"/>
          <w:szCs w:val="24"/>
        </w:rPr>
        <w:t xml:space="preserve">Table </w:t>
      </w:r>
      <w:r>
        <w:rPr>
          <w:color w:val="0033CC"/>
          <w:sz w:val="24"/>
          <w:szCs w:val="24"/>
        </w:rPr>
        <w:t>S</w:t>
      </w:r>
      <w:r w:rsidRPr="00344D0E">
        <w:rPr>
          <w:color w:val="0033CC"/>
          <w:sz w:val="24"/>
          <w:szCs w:val="24"/>
        </w:rPr>
        <w:t>1</w:t>
      </w:r>
      <w:r w:rsidRPr="00645FD2">
        <w:rPr>
          <w:sz w:val="24"/>
          <w:szCs w:val="24"/>
        </w:rPr>
        <w:t>.</w:t>
      </w:r>
      <w:r>
        <w:rPr>
          <w:sz w:val="24"/>
          <w:szCs w:val="24"/>
        </w:rPr>
        <w:t xml:space="preserve"> There is a systematic shift of </w:t>
      </w:r>
      <w:r w:rsidRPr="00277C35">
        <w:rPr>
          <w:i/>
          <w:sz w:val="24"/>
          <w:szCs w:val="24"/>
        </w:rPr>
        <w:t>h00</w:t>
      </w:r>
      <w:r>
        <w:rPr>
          <w:sz w:val="24"/>
          <w:szCs w:val="24"/>
        </w:rPr>
        <w:t xml:space="preserve"> and </w:t>
      </w:r>
      <w:r w:rsidRPr="00277C35">
        <w:rPr>
          <w:i/>
          <w:sz w:val="24"/>
          <w:szCs w:val="24"/>
        </w:rPr>
        <w:t>00l</w:t>
      </w:r>
      <w:r>
        <w:rPr>
          <w:sz w:val="24"/>
          <w:szCs w:val="24"/>
        </w:rPr>
        <w:t xml:space="preserve"> peaks toward higher 2θ angles (</w:t>
      </w:r>
      <w:r w:rsidRPr="00581F0D">
        <w:rPr>
          <w:color w:val="0033CC"/>
          <w:sz w:val="24"/>
          <w:szCs w:val="24"/>
        </w:rPr>
        <w:t>Fig. 1b</w:t>
      </w:r>
      <w:r>
        <w:rPr>
          <w:sz w:val="24"/>
          <w:szCs w:val="24"/>
        </w:rPr>
        <w:t xml:space="preserve">) </w:t>
      </w:r>
      <w:r w:rsidRPr="005C1D4C">
        <w:rPr>
          <w:sz w:val="24"/>
          <w:szCs w:val="24"/>
        </w:rPr>
        <w:t>with respect to</w:t>
      </w:r>
      <w:r>
        <w:rPr>
          <w:sz w:val="24"/>
          <w:szCs w:val="24"/>
        </w:rPr>
        <w:t xml:space="preserve"> </w:t>
      </w:r>
      <w:r w:rsidRPr="00777914">
        <w:rPr>
          <w:i/>
          <w:sz w:val="24"/>
          <w:szCs w:val="24"/>
        </w:rPr>
        <w:t>x</w:t>
      </w:r>
      <w:r>
        <w:rPr>
          <w:sz w:val="24"/>
          <w:szCs w:val="24"/>
        </w:rPr>
        <w:t xml:space="preserve"> = 0</w:t>
      </w:r>
      <w:r w:rsidR="00711BA2">
        <w:rPr>
          <w:sz w:val="24"/>
          <w:szCs w:val="24"/>
        </w:rPr>
        <w:t>,</w:t>
      </w:r>
      <w:r>
        <w:rPr>
          <w:sz w:val="24"/>
          <w:szCs w:val="24"/>
        </w:rPr>
        <w:t xml:space="preserve"> indicating a linear contraction of both </w:t>
      </w:r>
      <w:r w:rsidRPr="003A045E">
        <w:rPr>
          <w:i/>
          <w:sz w:val="24"/>
          <w:szCs w:val="24"/>
        </w:rPr>
        <w:t>a</w:t>
      </w:r>
      <w:r>
        <w:rPr>
          <w:sz w:val="24"/>
          <w:szCs w:val="24"/>
        </w:rPr>
        <w:t xml:space="preserve"> and </w:t>
      </w:r>
      <w:r w:rsidRPr="003A045E">
        <w:rPr>
          <w:i/>
          <w:sz w:val="24"/>
          <w:szCs w:val="24"/>
        </w:rPr>
        <w:t>c</w:t>
      </w:r>
      <w:r>
        <w:rPr>
          <w:sz w:val="24"/>
          <w:szCs w:val="24"/>
        </w:rPr>
        <w:t xml:space="preserve"> axes with increasing Al</w:t>
      </w:r>
      <w:r w:rsidRPr="000972E4">
        <w:rPr>
          <w:sz w:val="24"/>
          <w:szCs w:val="24"/>
          <w:vertAlign w:val="superscript"/>
        </w:rPr>
        <w:t>3+</w:t>
      </w:r>
      <w:r>
        <w:rPr>
          <w:sz w:val="24"/>
          <w:szCs w:val="24"/>
        </w:rPr>
        <w:t xml:space="preserve"> content (see </w:t>
      </w:r>
      <w:r w:rsidRPr="008A7790">
        <w:rPr>
          <w:color w:val="0033CC"/>
          <w:sz w:val="24"/>
          <w:szCs w:val="24"/>
        </w:rPr>
        <w:t xml:space="preserve">Fig. </w:t>
      </w:r>
      <w:r>
        <w:rPr>
          <w:color w:val="0033CC"/>
          <w:sz w:val="24"/>
          <w:szCs w:val="24"/>
        </w:rPr>
        <w:t>1</w:t>
      </w:r>
      <w:r w:rsidRPr="008A7790">
        <w:rPr>
          <w:color w:val="0033CC"/>
          <w:sz w:val="24"/>
          <w:szCs w:val="24"/>
        </w:rPr>
        <w:t>c-e</w:t>
      </w:r>
      <w:r w:rsidRPr="00BF351B">
        <w:rPr>
          <w:sz w:val="24"/>
          <w:szCs w:val="24"/>
        </w:rPr>
        <w:t>)</w:t>
      </w:r>
      <w:r>
        <w:rPr>
          <w:color w:val="0033CC"/>
          <w:sz w:val="24"/>
          <w:szCs w:val="24"/>
        </w:rPr>
        <w:t>.</w:t>
      </w:r>
      <w:r w:rsidRPr="00652D03">
        <w:rPr>
          <w:sz w:val="24"/>
          <w:szCs w:val="24"/>
        </w:rPr>
        <w:t xml:space="preserve"> </w:t>
      </w:r>
      <w:r>
        <w:rPr>
          <w:sz w:val="24"/>
          <w:szCs w:val="24"/>
        </w:rPr>
        <w:t>This decrease</w:t>
      </w:r>
      <w:r w:rsidRPr="00DA33A8">
        <w:rPr>
          <w:sz w:val="24"/>
          <w:szCs w:val="24"/>
        </w:rPr>
        <w:t xml:space="preserve"> </w:t>
      </w:r>
      <w:r>
        <w:rPr>
          <w:sz w:val="24"/>
          <w:szCs w:val="24"/>
        </w:rPr>
        <w:t xml:space="preserve">of unit cell parameters is </w:t>
      </w:r>
      <w:r w:rsidRPr="00DA33A8">
        <w:rPr>
          <w:sz w:val="24"/>
          <w:szCs w:val="24"/>
        </w:rPr>
        <w:t>consistent with</w:t>
      </w:r>
      <w:r>
        <w:rPr>
          <w:sz w:val="24"/>
          <w:szCs w:val="24"/>
        </w:rPr>
        <w:t xml:space="preserve"> the difference in the ionic radii of Ti</w:t>
      </w:r>
      <w:r w:rsidRPr="00B17D7E">
        <w:rPr>
          <w:sz w:val="24"/>
          <w:szCs w:val="24"/>
          <w:vertAlign w:val="superscript"/>
        </w:rPr>
        <w:t>4+</w:t>
      </w:r>
      <w:r>
        <w:rPr>
          <w:sz w:val="24"/>
          <w:szCs w:val="24"/>
        </w:rPr>
        <w:t xml:space="preserve"> (0.605 Å) </w:t>
      </w:r>
      <w:r>
        <w:rPr>
          <w:sz w:val="24"/>
          <w:szCs w:val="24"/>
        </w:rPr>
        <w:lastRenderedPageBreak/>
        <w:t>and Al</w:t>
      </w:r>
      <w:r w:rsidRPr="00B17D7E">
        <w:rPr>
          <w:sz w:val="24"/>
          <w:szCs w:val="24"/>
          <w:vertAlign w:val="superscript"/>
        </w:rPr>
        <w:t>3+</w:t>
      </w:r>
      <w:r>
        <w:rPr>
          <w:sz w:val="24"/>
          <w:szCs w:val="24"/>
        </w:rPr>
        <w:t xml:space="preserve"> (0.535 </w:t>
      </w:r>
      <w:r w:rsidRPr="00B17D7E">
        <w:rPr>
          <w:sz w:val="24"/>
          <w:szCs w:val="24"/>
        </w:rPr>
        <w:t>Å</w:t>
      </w:r>
      <w:r>
        <w:rPr>
          <w:sz w:val="24"/>
          <w:szCs w:val="24"/>
        </w:rPr>
        <w:t>) in octahedral coordination</w:t>
      </w:r>
      <w:r w:rsidR="00B943B1">
        <w:rPr>
          <w:sz w:val="24"/>
          <w:szCs w:val="24"/>
        </w:rPr>
        <w:t xml:space="preserve"> </w:t>
      </w:r>
      <w:r w:rsidR="00B943B1" w:rsidRPr="00B943B1">
        <w:rPr>
          <w:color w:val="0000FF"/>
          <w:sz w:val="24"/>
          <w:szCs w:val="24"/>
          <w:vertAlign w:val="superscript"/>
        </w:rPr>
        <w:t>43</w:t>
      </w:r>
      <w:r w:rsidRPr="00B943B1">
        <w:rPr>
          <w:sz w:val="24"/>
          <w:szCs w:val="24"/>
        </w:rPr>
        <w:t>.</w:t>
      </w:r>
      <w:r>
        <w:rPr>
          <w:sz w:val="24"/>
          <w:szCs w:val="24"/>
        </w:rPr>
        <w:t xml:space="preserve"> T</w:t>
      </w:r>
      <w:r w:rsidRPr="00242C70">
        <w:rPr>
          <w:sz w:val="24"/>
          <w:szCs w:val="24"/>
        </w:rPr>
        <w:t>he</w:t>
      </w:r>
      <w:r>
        <w:rPr>
          <w:sz w:val="24"/>
          <w:szCs w:val="24"/>
        </w:rPr>
        <w:t xml:space="preserve"> variation</w:t>
      </w:r>
      <w:r w:rsidRPr="00242C70">
        <w:rPr>
          <w:sz w:val="24"/>
          <w:szCs w:val="24"/>
        </w:rPr>
        <w:t xml:space="preserve"> of </w:t>
      </w:r>
      <w:r>
        <w:rPr>
          <w:sz w:val="24"/>
          <w:szCs w:val="24"/>
        </w:rPr>
        <w:t>the cell parameters</w:t>
      </w:r>
      <w:r w:rsidRPr="00242C70">
        <w:rPr>
          <w:sz w:val="24"/>
          <w:szCs w:val="24"/>
        </w:rPr>
        <w:t xml:space="preserve"> </w:t>
      </w:r>
      <w:r>
        <w:rPr>
          <w:sz w:val="24"/>
          <w:szCs w:val="24"/>
        </w:rPr>
        <w:t>is small, and the obtained values are similar to results in the literature</w:t>
      </w:r>
      <w:r w:rsidR="00E823D2">
        <w:rPr>
          <w:sz w:val="24"/>
          <w:szCs w:val="24"/>
        </w:rPr>
        <w:t xml:space="preserve"> </w:t>
      </w:r>
      <w:r w:rsidR="00E823D2" w:rsidRPr="00E823D2">
        <w:rPr>
          <w:color w:val="0000FF"/>
          <w:sz w:val="24"/>
          <w:szCs w:val="24"/>
          <w:vertAlign w:val="superscript"/>
        </w:rPr>
        <w:t>42, 44-46</w:t>
      </w:r>
      <w:r>
        <w:rPr>
          <w:sz w:val="24"/>
          <w:szCs w:val="24"/>
        </w:rPr>
        <w:t>. A gradual substitution of Ti</w:t>
      </w:r>
      <w:r w:rsidRPr="00B65C5C">
        <w:rPr>
          <w:sz w:val="24"/>
          <w:szCs w:val="24"/>
          <w:vertAlign w:val="superscript"/>
        </w:rPr>
        <w:t>4+</w:t>
      </w:r>
      <w:r>
        <w:rPr>
          <w:sz w:val="24"/>
          <w:szCs w:val="24"/>
        </w:rPr>
        <w:t xml:space="preserve"> with Al</w:t>
      </w:r>
      <w:r w:rsidRPr="00B65C5C">
        <w:rPr>
          <w:sz w:val="24"/>
          <w:szCs w:val="24"/>
          <w:vertAlign w:val="superscript"/>
        </w:rPr>
        <w:t>3+</w:t>
      </w:r>
      <w:r>
        <w:rPr>
          <w:sz w:val="24"/>
          <w:szCs w:val="24"/>
        </w:rPr>
        <w:t xml:space="preserve"> can be inferred from the XRD results, which is in good agreement with the change of the nominal composition. </w:t>
      </w:r>
      <w:r w:rsidR="00711BA2">
        <w:rPr>
          <w:sz w:val="24"/>
          <w:szCs w:val="24"/>
        </w:rPr>
        <w:t xml:space="preserve">Significant </w:t>
      </w:r>
      <w:r>
        <w:rPr>
          <w:sz w:val="24"/>
          <w:szCs w:val="24"/>
        </w:rPr>
        <w:t>deviation</w:t>
      </w:r>
      <w:r w:rsidRPr="00D914D5">
        <w:rPr>
          <w:sz w:val="24"/>
          <w:szCs w:val="24"/>
        </w:rPr>
        <w:t xml:space="preserve"> </w:t>
      </w:r>
      <w:r>
        <w:rPr>
          <w:sz w:val="24"/>
          <w:szCs w:val="24"/>
        </w:rPr>
        <w:t>from the nominal composition</w:t>
      </w:r>
      <w:r w:rsidRPr="00D914D5">
        <w:rPr>
          <w:sz w:val="24"/>
          <w:szCs w:val="24"/>
        </w:rPr>
        <w:t xml:space="preserve"> </w:t>
      </w:r>
      <w:r>
        <w:rPr>
          <w:sz w:val="24"/>
          <w:szCs w:val="24"/>
        </w:rPr>
        <w:t xml:space="preserve">in any sample </w:t>
      </w:r>
      <w:r w:rsidRPr="00D914D5">
        <w:rPr>
          <w:sz w:val="24"/>
          <w:szCs w:val="24"/>
        </w:rPr>
        <w:t xml:space="preserve">would result in </w:t>
      </w:r>
      <w:r>
        <w:rPr>
          <w:sz w:val="24"/>
          <w:szCs w:val="24"/>
        </w:rPr>
        <w:t>corresponding</w:t>
      </w:r>
      <w:r w:rsidRPr="00D914D5">
        <w:rPr>
          <w:sz w:val="24"/>
          <w:szCs w:val="24"/>
        </w:rPr>
        <w:t xml:space="preserve"> deviation from the linear behavior</w:t>
      </w:r>
      <w:r>
        <w:rPr>
          <w:sz w:val="24"/>
          <w:szCs w:val="24"/>
        </w:rPr>
        <w:t xml:space="preserve"> shown in </w:t>
      </w:r>
      <w:r w:rsidRPr="006B3454">
        <w:rPr>
          <w:color w:val="0033CC"/>
          <w:sz w:val="24"/>
          <w:szCs w:val="24"/>
        </w:rPr>
        <w:t xml:space="preserve">Fig. </w:t>
      </w:r>
      <w:r>
        <w:rPr>
          <w:color w:val="0033CC"/>
          <w:sz w:val="24"/>
          <w:szCs w:val="24"/>
        </w:rPr>
        <w:t>1</w:t>
      </w:r>
      <w:r w:rsidRPr="006B3454">
        <w:rPr>
          <w:color w:val="0033CC"/>
          <w:sz w:val="24"/>
          <w:szCs w:val="24"/>
        </w:rPr>
        <w:t>c-e</w:t>
      </w:r>
      <w:r>
        <w:rPr>
          <w:color w:val="0033CC"/>
          <w:sz w:val="24"/>
          <w:szCs w:val="24"/>
        </w:rPr>
        <w:t xml:space="preserve">, </w:t>
      </w:r>
      <w:r w:rsidRPr="00D86C9C">
        <w:rPr>
          <w:sz w:val="24"/>
          <w:szCs w:val="24"/>
        </w:rPr>
        <w:t>which has not been detected.</w:t>
      </w:r>
      <w:r>
        <w:rPr>
          <w:color w:val="0033CC"/>
          <w:sz w:val="24"/>
          <w:szCs w:val="24"/>
        </w:rPr>
        <w:t xml:space="preserve"> </w:t>
      </w:r>
      <w:r>
        <w:rPr>
          <w:sz w:val="24"/>
          <w:szCs w:val="24"/>
        </w:rPr>
        <w:t>The purity of the synthesized samples was further analyzed by ICP</w:t>
      </w:r>
      <w:r w:rsidR="00037602">
        <w:rPr>
          <w:sz w:val="24"/>
          <w:szCs w:val="24"/>
        </w:rPr>
        <w:t>-</w:t>
      </w:r>
      <w:r>
        <w:rPr>
          <w:sz w:val="24"/>
          <w:szCs w:val="24"/>
        </w:rPr>
        <w:t xml:space="preserve">OES confirming overlap between nominal and experimental values of </w:t>
      </w:r>
      <w:r w:rsidRPr="00D55D6D">
        <w:rPr>
          <w:i/>
          <w:sz w:val="24"/>
          <w:szCs w:val="24"/>
        </w:rPr>
        <w:t>x</w:t>
      </w:r>
      <w:r>
        <w:rPr>
          <w:sz w:val="24"/>
          <w:szCs w:val="24"/>
        </w:rPr>
        <w:t xml:space="preserve"> (</w:t>
      </w:r>
      <w:r w:rsidRPr="00B052D9">
        <w:rPr>
          <w:color w:val="0033CC"/>
          <w:sz w:val="24"/>
          <w:szCs w:val="24"/>
        </w:rPr>
        <w:t xml:space="preserve">Table </w:t>
      </w:r>
      <w:r>
        <w:rPr>
          <w:color w:val="0033CC"/>
          <w:sz w:val="24"/>
          <w:szCs w:val="24"/>
        </w:rPr>
        <w:t>S</w:t>
      </w:r>
      <w:r w:rsidRPr="00B052D9">
        <w:rPr>
          <w:color w:val="0033CC"/>
          <w:sz w:val="24"/>
          <w:szCs w:val="24"/>
        </w:rPr>
        <w:t>1</w:t>
      </w:r>
      <w:r>
        <w:rPr>
          <w:sz w:val="24"/>
          <w:szCs w:val="24"/>
        </w:rPr>
        <w:t>).</w:t>
      </w:r>
    </w:p>
    <w:p w14:paraId="5FF5603C" w14:textId="0E10DAAF" w:rsidR="00E2309E" w:rsidRDefault="00DA2AC9" w:rsidP="00197FD2">
      <w:pPr>
        <w:spacing w:after="240" w:line="360" w:lineRule="auto"/>
        <w:jc w:val="both"/>
        <w:rPr>
          <w:b/>
          <w:sz w:val="24"/>
          <w:szCs w:val="24"/>
        </w:rPr>
      </w:pPr>
      <w:r>
        <w:rPr>
          <w:b/>
          <w:noProof/>
          <w:sz w:val="24"/>
          <w:szCs w:val="24"/>
        </w:rPr>
        <w:drawing>
          <wp:inline distT="0" distB="0" distL="0" distR="0" wp14:anchorId="37A21C34" wp14:editId="5C69BCD2">
            <wp:extent cx="6219743" cy="34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5.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9743" cy="3492000"/>
                    </a:xfrm>
                    <a:prstGeom prst="rect">
                      <a:avLst/>
                    </a:prstGeom>
                  </pic:spPr>
                </pic:pic>
              </a:graphicData>
            </a:graphic>
          </wp:inline>
        </w:drawing>
      </w:r>
    </w:p>
    <w:p w14:paraId="6379C319" w14:textId="6FD9F02F" w:rsidR="009637AE" w:rsidRDefault="009637AE" w:rsidP="00CF15FC">
      <w:pPr>
        <w:spacing w:after="120" w:line="360" w:lineRule="auto"/>
        <w:jc w:val="both"/>
        <w:rPr>
          <w:sz w:val="24"/>
          <w:szCs w:val="24"/>
        </w:rPr>
      </w:pPr>
      <w:r w:rsidRPr="00055F82">
        <w:rPr>
          <w:b/>
          <w:color w:val="0033CC"/>
          <w:sz w:val="24"/>
          <w:szCs w:val="24"/>
        </w:rPr>
        <w:t>Figure 1</w:t>
      </w:r>
      <w:r>
        <w:rPr>
          <w:sz w:val="24"/>
          <w:szCs w:val="24"/>
        </w:rPr>
        <w:t xml:space="preserve">. (a) </w:t>
      </w:r>
      <w:r w:rsidR="00797C34">
        <w:rPr>
          <w:sz w:val="24"/>
          <w:szCs w:val="24"/>
        </w:rPr>
        <w:t>The r</w:t>
      </w:r>
      <w:r>
        <w:rPr>
          <w:sz w:val="24"/>
          <w:szCs w:val="24"/>
        </w:rPr>
        <w:t>epresentative Rietv</w:t>
      </w:r>
      <w:r w:rsidR="00197FD2">
        <w:rPr>
          <w:sz w:val="24"/>
          <w:szCs w:val="24"/>
        </w:rPr>
        <w:t>el</w:t>
      </w:r>
      <w:r>
        <w:rPr>
          <w:sz w:val="24"/>
          <w:szCs w:val="24"/>
        </w:rPr>
        <w:t xml:space="preserve">d analysis of </w:t>
      </w:r>
      <w:r w:rsidR="00CB7AF0">
        <w:rPr>
          <w:sz w:val="24"/>
          <w:szCs w:val="24"/>
        </w:rPr>
        <w:t xml:space="preserve">the </w:t>
      </w:r>
      <w:r>
        <w:rPr>
          <w:sz w:val="24"/>
          <w:szCs w:val="24"/>
        </w:rPr>
        <w:t>sample Li</w:t>
      </w:r>
      <w:r w:rsidRPr="009637AE">
        <w:rPr>
          <w:sz w:val="24"/>
          <w:szCs w:val="24"/>
          <w:vertAlign w:val="subscript"/>
        </w:rPr>
        <w:t>1.3</w:t>
      </w:r>
      <w:r>
        <w:rPr>
          <w:sz w:val="24"/>
          <w:szCs w:val="24"/>
        </w:rPr>
        <w:t>Ti</w:t>
      </w:r>
      <w:r w:rsidRPr="009637AE">
        <w:rPr>
          <w:sz w:val="24"/>
          <w:szCs w:val="24"/>
          <w:vertAlign w:val="subscript"/>
        </w:rPr>
        <w:t>1.7</w:t>
      </w:r>
      <w:r>
        <w:rPr>
          <w:sz w:val="24"/>
          <w:szCs w:val="24"/>
        </w:rPr>
        <w:t>Al</w:t>
      </w:r>
      <w:r w:rsidRPr="009637AE">
        <w:rPr>
          <w:sz w:val="24"/>
          <w:szCs w:val="24"/>
          <w:vertAlign w:val="subscript"/>
        </w:rPr>
        <w:t>0.3</w:t>
      </w:r>
      <w:r>
        <w:rPr>
          <w:sz w:val="24"/>
          <w:szCs w:val="24"/>
        </w:rPr>
        <w:t>(PO</w:t>
      </w:r>
      <w:r w:rsidRPr="009637AE">
        <w:rPr>
          <w:sz w:val="24"/>
          <w:szCs w:val="24"/>
          <w:vertAlign w:val="subscript"/>
        </w:rPr>
        <w:t>4</w:t>
      </w:r>
      <w:r>
        <w:rPr>
          <w:sz w:val="24"/>
          <w:szCs w:val="24"/>
        </w:rPr>
        <w:t>)</w:t>
      </w:r>
      <w:r w:rsidRPr="009637AE">
        <w:rPr>
          <w:sz w:val="24"/>
          <w:szCs w:val="24"/>
          <w:vertAlign w:val="subscript"/>
        </w:rPr>
        <w:t>3</w:t>
      </w:r>
      <w:r w:rsidR="00197FD2">
        <w:rPr>
          <w:sz w:val="24"/>
          <w:szCs w:val="24"/>
        </w:rPr>
        <w:t xml:space="preserve">. </w:t>
      </w:r>
      <w:r w:rsidR="00FE3847">
        <w:rPr>
          <w:sz w:val="24"/>
          <w:szCs w:val="24"/>
        </w:rPr>
        <w:t xml:space="preserve">The inset illustrates </w:t>
      </w:r>
      <w:r w:rsidR="00CB7AF0">
        <w:rPr>
          <w:sz w:val="24"/>
          <w:szCs w:val="24"/>
        </w:rPr>
        <w:t xml:space="preserve">the </w:t>
      </w:r>
      <w:r w:rsidR="00FE3847">
        <w:rPr>
          <w:sz w:val="24"/>
          <w:szCs w:val="24"/>
        </w:rPr>
        <w:t xml:space="preserve">structure of </w:t>
      </w:r>
      <w:r w:rsidR="000540A1" w:rsidRPr="00595163">
        <w:rPr>
          <w:sz w:val="24"/>
          <w:szCs w:val="24"/>
        </w:rPr>
        <w:t>Li</w:t>
      </w:r>
      <w:r w:rsidR="000540A1" w:rsidRPr="00595163">
        <w:rPr>
          <w:sz w:val="24"/>
          <w:szCs w:val="24"/>
          <w:vertAlign w:val="subscript"/>
        </w:rPr>
        <w:t>1+x</w:t>
      </w:r>
      <w:r w:rsidR="000540A1" w:rsidRPr="00595163">
        <w:rPr>
          <w:sz w:val="24"/>
          <w:szCs w:val="24"/>
        </w:rPr>
        <w:t>Al</w:t>
      </w:r>
      <w:r w:rsidR="000540A1" w:rsidRPr="00595163">
        <w:rPr>
          <w:sz w:val="24"/>
          <w:szCs w:val="24"/>
          <w:vertAlign w:val="subscript"/>
        </w:rPr>
        <w:t>x</w:t>
      </w:r>
      <w:r w:rsidR="000540A1" w:rsidRPr="00595163">
        <w:rPr>
          <w:sz w:val="24"/>
          <w:szCs w:val="24"/>
        </w:rPr>
        <w:t>Ti</w:t>
      </w:r>
      <w:r w:rsidR="000540A1" w:rsidRPr="00595163">
        <w:rPr>
          <w:sz w:val="24"/>
          <w:szCs w:val="24"/>
          <w:vertAlign w:val="subscript"/>
        </w:rPr>
        <w:t>2−x</w:t>
      </w:r>
      <w:r w:rsidR="000540A1" w:rsidRPr="00595163">
        <w:rPr>
          <w:sz w:val="24"/>
          <w:szCs w:val="24"/>
        </w:rPr>
        <w:t>(PO</w:t>
      </w:r>
      <w:r w:rsidR="000540A1" w:rsidRPr="00595163">
        <w:rPr>
          <w:sz w:val="24"/>
          <w:szCs w:val="24"/>
          <w:vertAlign w:val="subscript"/>
        </w:rPr>
        <w:t>4</w:t>
      </w:r>
      <w:r w:rsidR="000540A1" w:rsidRPr="00595163">
        <w:rPr>
          <w:sz w:val="24"/>
          <w:szCs w:val="24"/>
        </w:rPr>
        <w:t>)</w:t>
      </w:r>
      <w:r w:rsidR="000540A1" w:rsidRPr="00595163">
        <w:rPr>
          <w:sz w:val="24"/>
          <w:szCs w:val="24"/>
          <w:vertAlign w:val="subscript"/>
        </w:rPr>
        <w:t>3</w:t>
      </w:r>
      <w:r w:rsidR="00FE3847">
        <w:rPr>
          <w:sz w:val="24"/>
          <w:szCs w:val="24"/>
        </w:rPr>
        <w:t xml:space="preserve"> in which</w:t>
      </w:r>
      <w:r w:rsidR="00797C34">
        <w:rPr>
          <w:sz w:val="24"/>
          <w:szCs w:val="24"/>
        </w:rPr>
        <w:t xml:space="preserve"> the</w:t>
      </w:r>
      <w:r w:rsidR="00FE3847">
        <w:rPr>
          <w:sz w:val="24"/>
          <w:szCs w:val="24"/>
        </w:rPr>
        <w:t xml:space="preserve"> Li</w:t>
      </w:r>
      <w:r w:rsidR="00FE3847" w:rsidRPr="00FE3847">
        <w:rPr>
          <w:sz w:val="24"/>
          <w:szCs w:val="24"/>
          <w:vertAlign w:val="superscript"/>
        </w:rPr>
        <w:t>+</w:t>
      </w:r>
      <w:r w:rsidR="00FE3847">
        <w:rPr>
          <w:sz w:val="24"/>
          <w:szCs w:val="24"/>
        </w:rPr>
        <w:t xml:space="preserve"> cations are distributed in two non-equivalent </w:t>
      </w:r>
      <w:r w:rsidR="00923E51">
        <w:rPr>
          <w:sz w:val="24"/>
          <w:szCs w:val="24"/>
        </w:rPr>
        <w:t>sites (</w:t>
      </w:r>
      <w:r w:rsidR="00E824AE">
        <w:rPr>
          <w:sz w:val="24"/>
          <w:szCs w:val="24"/>
        </w:rPr>
        <w:t>Li</w:t>
      </w:r>
      <w:r w:rsidR="00923E51">
        <w:rPr>
          <w:sz w:val="24"/>
          <w:szCs w:val="24"/>
        </w:rPr>
        <w:t>1/</w:t>
      </w:r>
      <w:r w:rsidR="00E824AE">
        <w:rPr>
          <w:sz w:val="24"/>
          <w:szCs w:val="24"/>
        </w:rPr>
        <w:t>Li2</w:t>
      </w:r>
      <w:r w:rsidR="00923E51">
        <w:rPr>
          <w:sz w:val="24"/>
          <w:szCs w:val="24"/>
        </w:rPr>
        <w:t>)</w:t>
      </w:r>
      <w:r w:rsidR="00FE3847">
        <w:rPr>
          <w:sz w:val="24"/>
          <w:szCs w:val="24"/>
        </w:rPr>
        <w:t xml:space="preserve">. </w:t>
      </w:r>
      <w:r w:rsidR="00197FD2">
        <w:rPr>
          <w:sz w:val="24"/>
          <w:szCs w:val="24"/>
        </w:rPr>
        <w:t xml:space="preserve">(b) Systematic </w:t>
      </w:r>
      <w:r w:rsidR="00711BA2">
        <w:rPr>
          <w:sz w:val="24"/>
          <w:szCs w:val="24"/>
        </w:rPr>
        <w:t xml:space="preserve">shift </w:t>
      </w:r>
      <w:r w:rsidR="00197FD2">
        <w:rPr>
          <w:sz w:val="24"/>
          <w:szCs w:val="24"/>
        </w:rPr>
        <w:t xml:space="preserve">of </w:t>
      </w:r>
      <w:r w:rsidR="00197FD2" w:rsidRPr="009E0934">
        <w:rPr>
          <w:i/>
          <w:sz w:val="24"/>
          <w:szCs w:val="24"/>
        </w:rPr>
        <w:t>h00</w:t>
      </w:r>
      <w:r w:rsidR="00197FD2">
        <w:rPr>
          <w:sz w:val="24"/>
          <w:szCs w:val="24"/>
        </w:rPr>
        <w:t xml:space="preserve"> and </w:t>
      </w:r>
      <w:r w:rsidR="00197FD2" w:rsidRPr="009E0934">
        <w:rPr>
          <w:i/>
          <w:sz w:val="24"/>
          <w:szCs w:val="24"/>
        </w:rPr>
        <w:t>00</w:t>
      </w:r>
      <w:r w:rsidR="009E0934" w:rsidRPr="009E0934">
        <w:rPr>
          <w:i/>
          <w:sz w:val="24"/>
          <w:szCs w:val="24"/>
        </w:rPr>
        <w:t>l</w:t>
      </w:r>
      <w:r w:rsidR="009E0934">
        <w:rPr>
          <w:sz w:val="24"/>
          <w:szCs w:val="24"/>
        </w:rPr>
        <w:t xml:space="preserve"> reflections toward higher ang</w:t>
      </w:r>
      <w:r w:rsidR="00197FD2">
        <w:rPr>
          <w:sz w:val="24"/>
          <w:szCs w:val="24"/>
        </w:rPr>
        <w:t>l</w:t>
      </w:r>
      <w:r w:rsidR="009E0934">
        <w:rPr>
          <w:sz w:val="24"/>
          <w:szCs w:val="24"/>
        </w:rPr>
        <w:t>e</w:t>
      </w:r>
      <w:r w:rsidR="00197FD2">
        <w:rPr>
          <w:sz w:val="24"/>
          <w:szCs w:val="24"/>
        </w:rPr>
        <w:t>s indicat</w:t>
      </w:r>
      <w:r w:rsidR="00BE0C7A">
        <w:rPr>
          <w:sz w:val="24"/>
          <w:szCs w:val="24"/>
        </w:rPr>
        <w:t>es</w:t>
      </w:r>
      <w:r w:rsidR="00197FD2">
        <w:rPr>
          <w:sz w:val="24"/>
          <w:szCs w:val="24"/>
        </w:rPr>
        <w:t xml:space="preserve"> contraction of the unit cell with increasing Al</w:t>
      </w:r>
      <w:r w:rsidR="003D766A" w:rsidRPr="003D766A">
        <w:rPr>
          <w:sz w:val="24"/>
          <w:szCs w:val="24"/>
          <w:vertAlign w:val="superscript"/>
        </w:rPr>
        <w:t>3+</w:t>
      </w:r>
      <w:r w:rsidR="00197FD2">
        <w:rPr>
          <w:sz w:val="24"/>
          <w:szCs w:val="24"/>
        </w:rPr>
        <w:t xml:space="preserve"> content (x).</w:t>
      </w:r>
      <w:r w:rsidR="00AA18BF">
        <w:rPr>
          <w:sz w:val="24"/>
          <w:szCs w:val="24"/>
        </w:rPr>
        <w:t xml:space="preserve"> (</w:t>
      </w:r>
      <w:proofErr w:type="spellStart"/>
      <w:proofErr w:type="gramStart"/>
      <w:r w:rsidR="00AA18BF">
        <w:rPr>
          <w:sz w:val="24"/>
          <w:szCs w:val="24"/>
        </w:rPr>
        <w:t>c,</w:t>
      </w:r>
      <w:proofErr w:type="gramEnd"/>
      <w:r w:rsidR="00AA18BF">
        <w:rPr>
          <w:sz w:val="24"/>
          <w:szCs w:val="24"/>
        </w:rPr>
        <w:t>d,e</w:t>
      </w:r>
      <w:proofErr w:type="spellEnd"/>
      <w:r w:rsidR="00AA18BF">
        <w:rPr>
          <w:sz w:val="24"/>
          <w:szCs w:val="24"/>
        </w:rPr>
        <w:t>)</w:t>
      </w:r>
      <w:r w:rsidR="00197FD2">
        <w:rPr>
          <w:sz w:val="24"/>
          <w:szCs w:val="24"/>
        </w:rPr>
        <w:t xml:space="preserve"> </w:t>
      </w:r>
      <w:r w:rsidR="004B28FB">
        <w:rPr>
          <w:sz w:val="24"/>
          <w:szCs w:val="24"/>
        </w:rPr>
        <w:t>The u</w:t>
      </w:r>
      <w:r w:rsidR="00197FD2">
        <w:rPr>
          <w:sz w:val="24"/>
          <w:szCs w:val="24"/>
        </w:rPr>
        <w:t xml:space="preserve">nit cell parameters </w:t>
      </w:r>
      <w:r w:rsidR="00197FD2" w:rsidRPr="009E0934">
        <w:rPr>
          <w:i/>
          <w:sz w:val="24"/>
          <w:szCs w:val="24"/>
        </w:rPr>
        <w:t>a</w:t>
      </w:r>
      <w:r w:rsidR="00197FD2">
        <w:rPr>
          <w:sz w:val="24"/>
          <w:szCs w:val="24"/>
        </w:rPr>
        <w:t xml:space="preserve"> and </w:t>
      </w:r>
      <w:r w:rsidR="00197FD2" w:rsidRPr="009E0934">
        <w:rPr>
          <w:i/>
          <w:sz w:val="24"/>
          <w:szCs w:val="24"/>
        </w:rPr>
        <w:t>c</w:t>
      </w:r>
      <w:r w:rsidR="00197FD2">
        <w:rPr>
          <w:sz w:val="24"/>
          <w:szCs w:val="24"/>
        </w:rPr>
        <w:t xml:space="preserve"> </w:t>
      </w:r>
      <w:r w:rsidR="00711BA2">
        <w:rPr>
          <w:sz w:val="24"/>
          <w:szCs w:val="24"/>
        </w:rPr>
        <w:t xml:space="preserve">and </w:t>
      </w:r>
      <w:r w:rsidR="00197FD2">
        <w:rPr>
          <w:sz w:val="24"/>
          <w:szCs w:val="24"/>
        </w:rPr>
        <w:t xml:space="preserve">cell volume </w:t>
      </w:r>
      <w:r w:rsidR="00197FD2" w:rsidRPr="009E0934">
        <w:rPr>
          <w:i/>
          <w:sz w:val="24"/>
          <w:szCs w:val="24"/>
        </w:rPr>
        <w:t>V</w:t>
      </w:r>
      <w:r w:rsidR="00197FD2">
        <w:rPr>
          <w:sz w:val="24"/>
          <w:szCs w:val="24"/>
        </w:rPr>
        <w:t xml:space="preserve"> plotted as a function of composition in </w:t>
      </w:r>
      <w:r w:rsidR="00197FD2" w:rsidRPr="00197FD2">
        <w:rPr>
          <w:sz w:val="24"/>
          <w:szCs w:val="24"/>
        </w:rPr>
        <w:t>Li</w:t>
      </w:r>
      <w:r w:rsidR="00197FD2" w:rsidRPr="00197FD2">
        <w:rPr>
          <w:sz w:val="24"/>
          <w:szCs w:val="24"/>
          <w:vertAlign w:val="subscript"/>
        </w:rPr>
        <w:t>1+x</w:t>
      </w:r>
      <w:r w:rsidR="00197FD2" w:rsidRPr="00197FD2">
        <w:rPr>
          <w:sz w:val="24"/>
          <w:szCs w:val="24"/>
        </w:rPr>
        <w:t>Ti</w:t>
      </w:r>
      <w:r w:rsidR="00197FD2" w:rsidRPr="00197FD2">
        <w:rPr>
          <w:sz w:val="24"/>
          <w:szCs w:val="24"/>
          <w:vertAlign w:val="subscript"/>
        </w:rPr>
        <w:t>2-</w:t>
      </w:r>
      <w:proofErr w:type="gramStart"/>
      <w:r w:rsidR="00197FD2" w:rsidRPr="00197FD2">
        <w:rPr>
          <w:sz w:val="24"/>
          <w:szCs w:val="24"/>
          <w:vertAlign w:val="subscript"/>
        </w:rPr>
        <w:t>x</w:t>
      </w:r>
      <w:r w:rsidR="00197FD2" w:rsidRPr="00197FD2">
        <w:rPr>
          <w:sz w:val="24"/>
          <w:szCs w:val="24"/>
        </w:rPr>
        <w:t>Al</w:t>
      </w:r>
      <w:r w:rsidR="00197FD2" w:rsidRPr="00197FD2">
        <w:rPr>
          <w:sz w:val="24"/>
          <w:szCs w:val="24"/>
          <w:vertAlign w:val="subscript"/>
        </w:rPr>
        <w:t>x</w:t>
      </w:r>
      <w:r w:rsidR="00197FD2" w:rsidRPr="00197FD2">
        <w:rPr>
          <w:sz w:val="24"/>
          <w:szCs w:val="24"/>
        </w:rPr>
        <w:t>(</w:t>
      </w:r>
      <w:proofErr w:type="gramEnd"/>
      <w:r w:rsidR="00197FD2" w:rsidRPr="00197FD2">
        <w:rPr>
          <w:sz w:val="24"/>
          <w:szCs w:val="24"/>
        </w:rPr>
        <w:t>PO</w:t>
      </w:r>
      <w:r w:rsidR="00197FD2" w:rsidRPr="00197FD2">
        <w:rPr>
          <w:sz w:val="24"/>
          <w:szCs w:val="24"/>
          <w:vertAlign w:val="subscript"/>
        </w:rPr>
        <w:t>4</w:t>
      </w:r>
      <w:r w:rsidR="00197FD2" w:rsidRPr="00197FD2">
        <w:rPr>
          <w:sz w:val="24"/>
          <w:szCs w:val="24"/>
        </w:rPr>
        <w:t>)</w:t>
      </w:r>
      <w:r w:rsidR="00197FD2" w:rsidRPr="00197FD2">
        <w:rPr>
          <w:sz w:val="24"/>
          <w:szCs w:val="24"/>
          <w:vertAlign w:val="subscript"/>
        </w:rPr>
        <w:t>3</w:t>
      </w:r>
      <w:r w:rsidR="00197FD2">
        <w:rPr>
          <w:sz w:val="24"/>
          <w:szCs w:val="24"/>
        </w:rPr>
        <w:t xml:space="preserve">. </w:t>
      </w:r>
    </w:p>
    <w:p w14:paraId="19072B7D" w14:textId="4E1D269F" w:rsidR="003501ED" w:rsidRPr="0059455B" w:rsidRDefault="007212B5" w:rsidP="0059455B">
      <w:pPr>
        <w:spacing w:after="0" w:line="360" w:lineRule="auto"/>
        <w:ind w:firstLine="567"/>
        <w:jc w:val="both"/>
        <w:rPr>
          <w:sz w:val="24"/>
          <w:szCs w:val="24"/>
        </w:rPr>
      </w:pPr>
      <w:r>
        <w:rPr>
          <w:sz w:val="24"/>
          <w:szCs w:val="24"/>
        </w:rPr>
        <w:t>T</w:t>
      </w:r>
      <w:r w:rsidR="00797C34">
        <w:rPr>
          <w:sz w:val="24"/>
          <w:szCs w:val="24"/>
        </w:rPr>
        <w:t xml:space="preserve">he </w:t>
      </w:r>
      <w:r w:rsidR="00C5686E">
        <w:rPr>
          <w:sz w:val="24"/>
          <w:szCs w:val="24"/>
        </w:rPr>
        <w:t>drop solution</w:t>
      </w:r>
      <w:r w:rsidR="00370C3E">
        <w:rPr>
          <w:sz w:val="24"/>
          <w:szCs w:val="24"/>
        </w:rPr>
        <w:t xml:space="preserve"> (</w:t>
      </w:r>
      <w:proofErr w:type="spellStart"/>
      <w:r w:rsidR="00370C3E" w:rsidRPr="00370C3E">
        <w:rPr>
          <w:sz w:val="24"/>
          <w:szCs w:val="24"/>
        </w:rPr>
        <w:t>Δ</w:t>
      </w:r>
      <w:r w:rsidR="00370C3E" w:rsidRPr="00370C3E">
        <w:rPr>
          <w:i/>
          <w:sz w:val="24"/>
          <w:szCs w:val="24"/>
        </w:rPr>
        <w:t>H</w:t>
      </w:r>
      <w:r w:rsidR="00370C3E" w:rsidRPr="00370C3E">
        <w:rPr>
          <w:sz w:val="24"/>
          <w:szCs w:val="24"/>
          <w:vertAlign w:val="subscript"/>
        </w:rPr>
        <w:t>ds</w:t>
      </w:r>
      <w:proofErr w:type="spellEnd"/>
      <w:r w:rsidR="00370C3E">
        <w:rPr>
          <w:sz w:val="24"/>
          <w:szCs w:val="24"/>
        </w:rPr>
        <w:t>) and standard formation enthalp</w:t>
      </w:r>
      <w:r w:rsidR="00797C34">
        <w:rPr>
          <w:sz w:val="24"/>
          <w:szCs w:val="24"/>
        </w:rPr>
        <w:t>ies</w:t>
      </w:r>
      <w:r w:rsidR="00370C3E">
        <w:rPr>
          <w:sz w:val="24"/>
          <w:szCs w:val="24"/>
        </w:rPr>
        <w:t xml:space="preserve"> from binary oxides</w:t>
      </w:r>
      <w:r w:rsidR="00C5686E">
        <w:rPr>
          <w:sz w:val="24"/>
          <w:szCs w:val="24"/>
        </w:rPr>
        <w:t xml:space="preserve"> </w:t>
      </w:r>
      <w:r w:rsidR="002F41A9">
        <w:rPr>
          <w:sz w:val="24"/>
          <w:szCs w:val="24"/>
        </w:rPr>
        <w:t>(</w:t>
      </w:r>
      <w:proofErr w:type="spellStart"/>
      <w:r w:rsidR="002F41A9">
        <w:rPr>
          <w:sz w:val="24"/>
          <w:szCs w:val="24"/>
        </w:rPr>
        <w:t>Δ</w:t>
      </w:r>
      <w:r w:rsidR="002F41A9" w:rsidRPr="002F41A9">
        <w:rPr>
          <w:i/>
          <w:sz w:val="24"/>
          <w:szCs w:val="24"/>
        </w:rPr>
        <w:t>H</w:t>
      </w:r>
      <w:r w:rsidR="00104FB9" w:rsidRPr="00104FB9">
        <w:rPr>
          <w:sz w:val="24"/>
          <w:szCs w:val="24"/>
          <w:vertAlign w:val="superscript"/>
        </w:rPr>
        <w:t>o</w:t>
      </w:r>
      <w:r w:rsidR="002F41A9" w:rsidRPr="002F41A9">
        <w:rPr>
          <w:sz w:val="24"/>
          <w:szCs w:val="24"/>
          <w:vertAlign w:val="subscript"/>
        </w:rPr>
        <w:t>f</w:t>
      </w:r>
      <w:proofErr w:type="gramStart"/>
      <w:r w:rsidR="002F41A9" w:rsidRPr="002F41A9">
        <w:rPr>
          <w:sz w:val="24"/>
          <w:szCs w:val="24"/>
          <w:vertAlign w:val="subscript"/>
        </w:rPr>
        <w:t>,ox</w:t>
      </w:r>
      <w:proofErr w:type="spellEnd"/>
      <w:proofErr w:type="gramEnd"/>
      <w:r w:rsidR="002F41A9" w:rsidRPr="002F41A9">
        <w:rPr>
          <w:sz w:val="24"/>
          <w:szCs w:val="24"/>
        </w:rPr>
        <w:t>)</w:t>
      </w:r>
      <w:r w:rsidR="002F41A9">
        <w:rPr>
          <w:sz w:val="24"/>
          <w:szCs w:val="24"/>
        </w:rPr>
        <w:t xml:space="preserve"> </w:t>
      </w:r>
      <w:r w:rsidR="00C5686E">
        <w:rPr>
          <w:sz w:val="24"/>
          <w:szCs w:val="24"/>
        </w:rPr>
        <w:t xml:space="preserve">as a function </w:t>
      </w:r>
      <w:r w:rsidR="00C5686E" w:rsidRPr="00C5686E">
        <w:rPr>
          <w:sz w:val="24"/>
          <w:szCs w:val="24"/>
        </w:rPr>
        <w:t xml:space="preserve">of </w:t>
      </w:r>
      <w:r w:rsidR="00797C34">
        <w:rPr>
          <w:sz w:val="24"/>
          <w:szCs w:val="24"/>
        </w:rPr>
        <w:t xml:space="preserve">the </w:t>
      </w:r>
      <w:r w:rsidR="00803DAC">
        <w:rPr>
          <w:sz w:val="24"/>
          <w:szCs w:val="24"/>
        </w:rPr>
        <w:t>chemical composition (</w:t>
      </w:r>
      <w:r w:rsidR="00803DAC" w:rsidRPr="00803DAC">
        <w:rPr>
          <w:i/>
          <w:sz w:val="24"/>
          <w:szCs w:val="24"/>
        </w:rPr>
        <w:t>x</w:t>
      </w:r>
      <w:r w:rsidR="00803DAC">
        <w:rPr>
          <w:sz w:val="24"/>
          <w:szCs w:val="24"/>
        </w:rPr>
        <w:t>)</w:t>
      </w:r>
      <w:r w:rsidR="00C5686E" w:rsidRPr="00C5686E">
        <w:rPr>
          <w:sz w:val="24"/>
          <w:szCs w:val="24"/>
        </w:rPr>
        <w:t xml:space="preserve"> in all samples</w:t>
      </w:r>
      <w:r>
        <w:rPr>
          <w:sz w:val="24"/>
          <w:szCs w:val="24"/>
        </w:rPr>
        <w:t xml:space="preserve"> are shown in </w:t>
      </w:r>
      <w:r w:rsidRPr="00C5686E">
        <w:rPr>
          <w:color w:val="0000FF"/>
          <w:sz w:val="24"/>
          <w:szCs w:val="24"/>
        </w:rPr>
        <w:t>Figure 2a</w:t>
      </w:r>
      <w:r>
        <w:rPr>
          <w:sz w:val="24"/>
          <w:szCs w:val="24"/>
        </w:rPr>
        <w:t xml:space="preserve"> and </w:t>
      </w:r>
      <w:r w:rsidRPr="00373729">
        <w:rPr>
          <w:color w:val="0000FF"/>
          <w:sz w:val="24"/>
          <w:szCs w:val="24"/>
        </w:rPr>
        <w:t xml:space="preserve">Table </w:t>
      </w:r>
      <w:r w:rsidR="004A0D39">
        <w:rPr>
          <w:color w:val="0000FF"/>
          <w:sz w:val="24"/>
          <w:szCs w:val="24"/>
        </w:rPr>
        <w:t>S</w:t>
      </w:r>
      <w:r w:rsidRPr="00373729">
        <w:rPr>
          <w:color w:val="0000FF"/>
          <w:sz w:val="24"/>
          <w:szCs w:val="24"/>
        </w:rPr>
        <w:t>2</w:t>
      </w:r>
      <w:r w:rsidR="00C5686E" w:rsidRPr="00C5686E">
        <w:rPr>
          <w:sz w:val="24"/>
          <w:szCs w:val="24"/>
        </w:rPr>
        <w:t>.</w:t>
      </w:r>
      <w:r w:rsidR="007B0AB2">
        <w:rPr>
          <w:sz w:val="24"/>
          <w:szCs w:val="24"/>
        </w:rPr>
        <w:t xml:space="preserve"> </w:t>
      </w:r>
      <w:r w:rsidR="007B0AB2" w:rsidRPr="007B0AB2">
        <w:rPr>
          <w:sz w:val="24"/>
          <w:szCs w:val="24"/>
        </w:rPr>
        <w:t>Th</w:t>
      </w:r>
      <w:r w:rsidR="007B0AB2">
        <w:rPr>
          <w:sz w:val="24"/>
          <w:szCs w:val="24"/>
        </w:rPr>
        <w:t xml:space="preserve">e </w:t>
      </w:r>
      <w:r w:rsidR="00A045D2" w:rsidRPr="00A045D2">
        <w:rPr>
          <w:sz w:val="24"/>
          <w:szCs w:val="24"/>
        </w:rPr>
        <w:t>standard formation enthalpy</w:t>
      </w:r>
      <w:r w:rsidR="007B0AB2" w:rsidRPr="007B0AB2">
        <w:rPr>
          <w:sz w:val="24"/>
          <w:szCs w:val="24"/>
        </w:rPr>
        <w:t xml:space="preserve"> of each </w:t>
      </w:r>
      <w:r w:rsidR="00A045D2">
        <w:rPr>
          <w:sz w:val="24"/>
          <w:szCs w:val="24"/>
        </w:rPr>
        <w:t>composition</w:t>
      </w:r>
      <w:r w:rsidR="007B0AB2">
        <w:rPr>
          <w:sz w:val="24"/>
          <w:szCs w:val="24"/>
        </w:rPr>
        <w:t xml:space="preserve"> is </w:t>
      </w:r>
      <w:r w:rsidR="000F4128">
        <w:rPr>
          <w:sz w:val="24"/>
          <w:szCs w:val="24"/>
        </w:rPr>
        <w:t>calculated</w:t>
      </w:r>
      <w:r w:rsidR="007B0AB2">
        <w:rPr>
          <w:sz w:val="24"/>
          <w:szCs w:val="24"/>
        </w:rPr>
        <w:t xml:space="preserve"> from </w:t>
      </w:r>
      <w:r w:rsidR="00797C34">
        <w:rPr>
          <w:sz w:val="24"/>
          <w:szCs w:val="24"/>
        </w:rPr>
        <w:t>the</w:t>
      </w:r>
      <w:r w:rsidR="007B0AB2">
        <w:rPr>
          <w:sz w:val="24"/>
          <w:szCs w:val="24"/>
        </w:rPr>
        <w:t xml:space="preserve"> </w:t>
      </w:r>
      <w:r w:rsidR="00C5445F">
        <w:rPr>
          <w:sz w:val="24"/>
          <w:szCs w:val="24"/>
        </w:rPr>
        <w:t>t</w:t>
      </w:r>
      <w:r w:rsidR="00C5445F" w:rsidRPr="000F4128">
        <w:rPr>
          <w:sz w:val="24"/>
          <w:szCs w:val="24"/>
        </w:rPr>
        <w:t>hermo</w:t>
      </w:r>
      <w:r w:rsidR="00C5445F">
        <w:rPr>
          <w:sz w:val="24"/>
          <w:szCs w:val="24"/>
        </w:rPr>
        <w:t>chemical</w:t>
      </w:r>
      <w:r w:rsidR="00C5445F" w:rsidRPr="000F4128">
        <w:rPr>
          <w:sz w:val="24"/>
          <w:szCs w:val="24"/>
        </w:rPr>
        <w:t xml:space="preserve"> </w:t>
      </w:r>
      <w:r w:rsidR="000F4128" w:rsidRPr="000F4128">
        <w:rPr>
          <w:sz w:val="24"/>
          <w:szCs w:val="24"/>
        </w:rPr>
        <w:t>cycle</w:t>
      </w:r>
      <w:r w:rsidR="000F4128">
        <w:rPr>
          <w:sz w:val="24"/>
          <w:szCs w:val="24"/>
        </w:rPr>
        <w:t xml:space="preserve"> </w:t>
      </w:r>
      <w:r w:rsidR="00D407DA">
        <w:rPr>
          <w:sz w:val="24"/>
          <w:szCs w:val="24"/>
        </w:rPr>
        <w:t>shown</w:t>
      </w:r>
      <w:r w:rsidR="000F4128">
        <w:rPr>
          <w:sz w:val="24"/>
          <w:szCs w:val="24"/>
        </w:rPr>
        <w:t xml:space="preserve"> in </w:t>
      </w:r>
      <w:r w:rsidR="000F4128" w:rsidRPr="000F4128">
        <w:rPr>
          <w:color w:val="0000FF"/>
          <w:sz w:val="24"/>
          <w:szCs w:val="24"/>
        </w:rPr>
        <w:t xml:space="preserve">Table </w:t>
      </w:r>
      <w:r w:rsidR="004A0D39">
        <w:rPr>
          <w:color w:val="0000FF"/>
          <w:sz w:val="24"/>
          <w:szCs w:val="24"/>
        </w:rPr>
        <w:t>1</w:t>
      </w:r>
      <w:r w:rsidR="000F4128">
        <w:rPr>
          <w:sz w:val="24"/>
          <w:szCs w:val="24"/>
        </w:rPr>
        <w:t xml:space="preserve">. </w:t>
      </w:r>
      <w:r w:rsidR="00F731AF" w:rsidRPr="00F731AF">
        <w:rPr>
          <w:sz w:val="24"/>
          <w:szCs w:val="24"/>
        </w:rPr>
        <w:t xml:space="preserve">The </w:t>
      </w:r>
      <w:r w:rsidR="000063E4">
        <w:rPr>
          <w:sz w:val="24"/>
          <w:szCs w:val="24"/>
        </w:rPr>
        <w:t xml:space="preserve">values of </w:t>
      </w:r>
      <w:proofErr w:type="spellStart"/>
      <w:r w:rsidR="000063E4" w:rsidRPr="000063E4">
        <w:rPr>
          <w:sz w:val="24"/>
          <w:szCs w:val="24"/>
        </w:rPr>
        <w:t>Δ</w:t>
      </w:r>
      <w:r w:rsidR="000063E4" w:rsidRPr="000063E4">
        <w:rPr>
          <w:i/>
          <w:sz w:val="24"/>
          <w:szCs w:val="24"/>
        </w:rPr>
        <w:t>H</w:t>
      </w:r>
      <w:r w:rsidR="000063E4" w:rsidRPr="000063E4">
        <w:rPr>
          <w:sz w:val="24"/>
          <w:szCs w:val="24"/>
          <w:vertAlign w:val="superscript"/>
        </w:rPr>
        <w:t>o</w:t>
      </w:r>
      <w:r w:rsidR="000063E4" w:rsidRPr="000063E4">
        <w:rPr>
          <w:sz w:val="24"/>
          <w:szCs w:val="24"/>
          <w:vertAlign w:val="subscript"/>
        </w:rPr>
        <w:t>f</w:t>
      </w:r>
      <w:proofErr w:type="gramStart"/>
      <w:r w:rsidR="000063E4" w:rsidRPr="000063E4">
        <w:rPr>
          <w:sz w:val="24"/>
          <w:szCs w:val="24"/>
          <w:vertAlign w:val="subscript"/>
        </w:rPr>
        <w:t>,ox</w:t>
      </w:r>
      <w:proofErr w:type="spellEnd"/>
      <w:proofErr w:type="gramEnd"/>
      <w:r w:rsidR="000063E4">
        <w:rPr>
          <w:sz w:val="24"/>
          <w:szCs w:val="24"/>
        </w:rPr>
        <w:t xml:space="preserve"> for all LATP</w:t>
      </w:r>
      <w:r w:rsidR="00F731AF" w:rsidRPr="00F731AF">
        <w:rPr>
          <w:sz w:val="24"/>
          <w:szCs w:val="24"/>
        </w:rPr>
        <w:t xml:space="preserve"> compositions</w:t>
      </w:r>
      <w:r w:rsidR="00F731AF">
        <w:rPr>
          <w:sz w:val="24"/>
          <w:szCs w:val="24"/>
        </w:rPr>
        <w:t xml:space="preserve"> </w:t>
      </w:r>
      <w:r w:rsidR="00F731AF" w:rsidRPr="00F731AF">
        <w:rPr>
          <w:sz w:val="24"/>
          <w:szCs w:val="24"/>
        </w:rPr>
        <w:t xml:space="preserve">are </w:t>
      </w:r>
      <w:r w:rsidR="00311337">
        <w:rPr>
          <w:sz w:val="24"/>
          <w:szCs w:val="24"/>
        </w:rPr>
        <w:t xml:space="preserve">large in magnitude and </w:t>
      </w:r>
      <w:r w:rsidR="005B6E6C">
        <w:rPr>
          <w:sz w:val="24"/>
          <w:szCs w:val="24"/>
        </w:rPr>
        <w:t>negative</w:t>
      </w:r>
      <w:r w:rsidR="00F731AF" w:rsidRPr="00F731AF">
        <w:rPr>
          <w:sz w:val="24"/>
          <w:szCs w:val="24"/>
        </w:rPr>
        <w:t xml:space="preserve">, </w:t>
      </w:r>
      <w:r w:rsidR="005B6E6C">
        <w:rPr>
          <w:sz w:val="24"/>
          <w:szCs w:val="24"/>
        </w:rPr>
        <w:t>meaning</w:t>
      </w:r>
      <w:r w:rsidR="00F731AF" w:rsidRPr="00F731AF">
        <w:rPr>
          <w:sz w:val="24"/>
          <w:szCs w:val="24"/>
        </w:rPr>
        <w:t xml:space="preserve"> their </w:t>
      </w:r>
      <w:r w:rsidR="005B6E6C">
        <w:rPr>
          <w:sz w:val="24"/>
          <w:szCs w:val="24"/>
        </w:rPr>
        <w:t xml:space="preserve">substantial </w:t>
      </w:r>
      <w:r w:rsidR="00F731AF" w:rsidRPr="00F731AF">
        <w:rPr>
          <w:sz w:val="24"/>
          <w:szCs w:val="24"/>
        </w:rPr>
        <w:t>thermodynamic</w:t>
      </w:r>
      <w:r w:rsidR="00F731AF">
        <w:rPr>
          <w:sz w:val="24"/>
          <w:szCs w:val="24"/>
        </w:rPr>
        <w:t xml:space="preserve"> </w:t>
      </w:r>
      <w:r w:rsidR="00F731AF" w:rsidRPr="00F731AF">
        <w:rPr>
          <w:sz w:val="24"/>
          <w:szCs w:val="24"/>
        </w:rPr>
        <w:t xml:space="preserve">stability </w:t>
      </w:r>
      <w:r w:rsidR="005B6E6C">
        <w:rPr>
          <w:sz w:val="24"/>
          <w:szCs w:val="24"/>
        </w:rPr>
        <w:t>against</w:t>
      </w:r>
      <w:r w:rsidR="00F731AF" w:rsidRPr="00F731AF">
        <w:rPr>
          <w:sz w:val="24"/>
          <w:szCs w:val="24"/>
        </w:rPr>
        <w:t xml:space="preserve"> </w:t>
      </w:r>
      <w:r w:rsidR="00C967E1">
        <w:rPr>
          <w:sz w:val="24"/>
          <w:szCs w:val="24"/>
        </w:rPr>
        <w:t xml:space="preserve">decomposition to the </w:t>
      </w:r>
      <w:r w:rsidR="00F731AF" w:rsidRPr="00F731AF">
        <w:rPr>
          <w:sz w:val="24"/>
          <w:szCs w:val="24"/>
        </w:rPr>
        <w:t>component oxides.</w:t>
      </w:r>
      <w:r w:rsidR="00F731AF">
        <w:rPr>
          <w:sz w:val="24"/>
          <w:szCs w:val="24"/>
        </w:rPr>
        <w:t xml:space="preserve"> </w:t>
      </w:r>
      <w:r w:rsidR="006530A0">
        <w:rPr>
          <w:sz w:val="24"/>
          <w:szCs w:val="24"/>
        </w:rPr>
        <w:lastRenderedPageBreak/>
        <w:t>M</w:t>
      </w:r>
      <w:r w:rsidR="006530A0" w:rsidRPr="00BA133B">
        <w:rPr>
          <w:sz w:val="24"/>
          <w:szCs w:val="24"/>
        </w:rPr>
        <w:t>oreover</w:t>
      </w:r>
      <w:r w:rsidR="00797C34">
        <w:rPr>
          <w:sz w:val="24"/>
          <w:szCs w:val="24"/>
        </w:rPr>
        <w:t>,</w:t>
      </w:r>
      <w:r w:rsidR="006530A0" w:rsidRPr="00BA133B">
        <w:rPr>
          <w:sz w:val="24"/>
          <w:szCs w:val="24"/>
        </w:rPr>
        <w:t xml:space="preserve"> </w:t>
      </w:r>
      <w:r w:rsidR="006530A0">
        <w:rPr>
          <w:sz w:val="24"/>
          <w:szCs w:val="24"/>
        </w:rPr>
        <w:t xml:space="preserve">the obtained results reveal a concerted </w:t>
      </w:r>
      <w:r w:rsidR="006530A0" w:rsidRPr="002E752E">
        <w:rPr>
          <w:sz w:val="24"/>
          <w:szCs w:val="24"/>
        </w:rPr>
        <w:t xml:space="preserve">variation of </w:t>
      </w:r>
      <w:proofErr w:type="spellStart"/>
      <w:r w:rsidR="006530A0" w:rsidRPr="00C443F6">
        <w:rPr>
          <w:sz w:val="24"/>
          <w:szCs w:val="24"/>
        </w:rPr>
        <w:t>Δ</w:t>
      </w:r>
      <w:r w:rsidR="006530A0" w:rsidRPr="00C443F6">
        <w:rPr>
          <w:i/>
          <w:sz w:val="24"/>
          <w:szCs w:val="24"/>
        </w:rPr>
        <w:t>H</w:t>
      </w:r>
      <w:r w:rsidR="006530A0" w:rsidRPr="00C443F6">
        <w:rPr>
          <w:sz w:val="24"/>
          <w:szCs w:val="24"/>
          <w:vertAlign w:val="subscript"/>
        </w:rPr>
        <w:t>ds</w:t>
      </w:r>
      <w:proofErr w:type="spellEnd"/>
      <w:r w:rsidR="006530A0" w:rsidRPr="002E752E">
        <w:rPr>
          <w:sz w:val="24"/>
          <w:szCs w:val="24"/>
        </w:rPr>
        <w:t xml:space="preserve"> and </w:t>
      </w:r>
      <w:proofErr w:type="spellStart"/>
      <w:r w:rsidR="006530A0" w:rsidRPr="00206139">
        <w:rPr>
          <w:sz w:val="24"/>
          <w:szCs w:val="24"/>
        </w:rPr>
        <w:t>Δ</w:t>
      </w:r>
      <w:r w:rsidR="006530A0" w:rsidRPr="00206139">
        <w:rPr>
          <w:i/>
          <w:sz w:val="24"/>
          <w:szCs w:val="24"/>
        </w:rPr>
        <w:t>H</w:t>
      </w:r>
      <w:r w:rsidR="006530A0" w:rsidRPr="00206139">
        <w:rPr>
          <w:sz w:val="24"/>
          <w:szCs w:val="24"/>
          <w:vertAlign w:val="superscript"/>
        </w:rPr>
        <w:t>o</w:t>
      </w:r>
      <w:r w:rsidR="006530A0" w:rsidRPr="00206139">
        <w:rPr>
          <w:sz w:val="24"/>
          <w:szCs w:val="24"/>
          <w:vertAlign w:val="subscript"/>
        </w:rPr>
        <w:t>f</w:t>
      </w:r>
      <w:proofErr w:type="gramStart"/>
      <w:r w:rsidR="006530A0" w:rsidRPr="00206139">
        <w:rPr>
          <w:sz w:val="24"/>
          <w:szCs w:val="24"/>
          <w:vertAlign w:val="subscript"/>
        </w:rPr>
        <w:t>,ox</w:t>
      </w:r>
      <w:proofErr w:type="spellEnd"/>
      <w:proofErr w:type="gramEnd"/>
      <w:r w:rsidR="006530A0" w:rsidRPr="00206139">
        <w:rPr>
          <w:sz w:val="24"/>
          <w:szCs w:val="24"/>
        </w:rPr>
        <w:t xml:space="preserve"> </w:t>
      </w:r>
      <w:r w:rsidR="006530A0">
        <w:rPr>
          <w:sz w:val="24"/>
          <w:szCs w:val="24"/>
        </w:rPr>
        <w:t xml:space="preserve">as a </w:t>
      </w:r>
      <w:r w:rsidR="006530A0" w:rsidRPr="002E752E">
        <w:rPr>
          <w:sz w:val="24"/>
          <w:szCs w:val="24"/>
        </w:rPr>
        <w:t xml:space="preserve">function of </w:t>
      </w:r>
      <w:r w:rsidR="006530A0" w:rsidRPr="009D3720">
        <w:rPr>
          <w:i/>
          <w:sz w:val="24"/>
          <w:szCs w:val="24"/>
        </w:rPr>
        <w:t>x</w:t>
      </w:r>
      <w:r w:rsidR="006530A0" w:rsidRPr="002E752E">
        <w:rPr>
          <w:sz w:val="24"/>
          <w:szCs w:val="24"/>
        </w:rPr>
        <w:t xml:space="preserve"> in </w:t>
      </w:r>
      <w:r w:rsidR="006530A0" w:rsidRPr="009D3720">
        <w:rPr>
          <w:sz w:val="24"/>
          <w:szCs w:val="24"/>
        </w:rPr>
        <w:t>Li</w:t>
      </w:r>
      <w:r w:rsidR="006530A0" w:rsidRPr="009D3720">
        <w:rPr>
          <w:sz w:val="24"/>
          <w:szCs w:val="24"/>
          <w:vertAlign w:val="subscript"/>
        </w:rPr>
        <w:t>1+x</w:t>
      </w:r>
      <w:r w:rsidR="006530A0" w:rsidRPr="009D3720">
        <w:rPr>
          <w:sz w:val="24"/>
          <w:szCs w:val="24"/>
        </w:rPr>
        <w:t>Ti</w:t>
      </w:r>
      <w:r w:rsidR="006530A0" w:rsidRPr="009D3720">
        <w:rPr>
          <w:sz w:val="24"/>
          <w:szCs w:val="24"/>
          <w:vertAlign w:val="subscript"/>
        </w:rPr>
        <w:t>2-x</w:t>
      </w:r>
      <w:r w:rsidR="006530A0" w:rsidRPr="009D3720">
        <w:rPr>
          <w:sz w:val="24"/>
          <w:szCs w:val="24"/>
        </w:rPr>
        <w:t>Al</w:t>
      </w:r>
      <w:r w:rsidR="006530A0" w:rsidRPr="009D3720">
        <w:rPr>
          <w:sz w:val="24"/>
          <w:szCs w:val="24"/>
          <w:vertAlign w:val="subscript"/>
        </w:rPr>
        <w:t>x</w:t>
      </w:r>
      <w:r w:rsidR="006530A0" w:rsidRPr="009D3720">
        <w:rPr>
          <w:sz w:val="24"/>
          <w:szCs w:val="24"/>
        </w:rPr>
        <w:t>(PO</w:t>
      </w:r>
      <w:r w:rsidR="006530A0" w:rsidRPr="009D3720">
        <w:rPr>
          <w:sz w:val="24"/>
          <w:szCs w:val="24"/>
          <w:vertAlign w:val="subscript"/>
        </w:rPr>
        <w:t>4</w:t>
      </w:r>
      <w:r w:rsidR="006530A0" w:rsidRPr="009D3720">
        <w:rPr>
          <w:sz w:val="24"/>
          <w:szCs w:val="24"/>
        </w:rPr>
        <w:t>)</w:t>
      </w:r>
      <w:r w:rsidR="006530A0" w:rsidRPr="009D3720">
        <w:rPr>
          <w:sz w:val="24"/>
          <w:szCs w:val="24"/>
          <w:vertAlign w:val="subscript"/>
        </w:rPr>
        <w:t>3</w:t>
      </w:r>
      <w:r w:rsidR="006530A0">
        <w:rPr>
          <w:sz w:val="24"/>
          <w:szCs w:val="24"/>
        </w:rPr>
        <w:t xml:space="preserve">. </w:t>
      </w:r>
      <w:proofErr w:type="spellStart"/>
      <w:r w:rsidR="006060EB" w:rsidRPr="006060EB">
        <w:rPr>
          <w:sz w:val="24"/>
          <w:szCs w:val="24"/>
        </w:rPr>
        <w:t>Δ</w:t>
      </w:r>
      <w:r w:rsidR="006060EB" w:rsidRPr="006060EB">
        <w:rPr>
          <w:i/>
          <w:sz w:val="24"/>
          <w:szCs w:val="24"/>
        </w:rPr>
        <w:t>H</w:t>
      </w:r>
      <w:r w:rsidR="006060EB" w:rsidRPr="006060EB">
        <w:rPr>
          <w:sz w:val="24"/>
          <w:szCs w:val="24"/>
          <w:vertAlign w:val="superscript"/>
        </w:rPr>
        <w:t>o</w:t>
      </w:r>
      <w:r w:rsidR="006060EB" w:rsidRPr="006060EB">
        <w:rPr>
          <w:sz w:val="24"/>
          <w:szCs w:val="24"/>
          <w:vertAlign w:val="subscript"/>
        </w:rPr>
        <w:t>f</w:t>
      </w:r>
      <w:proofErr w:type="gramStart"/>
      <w:r w:rsidR="006060EB" w:rsidRPr="006060EB">
        <w:rPr>
          <w:sz w:val="24"/>
          <w:szCs w:val="24"/>
          <w:vertAlign w:val="subscript"/>
        </w:rPr>
        <w:t>,ox</w:t>
      </w:r>
      <w:proofErr w:type="spellEnd"/>
      <w:proofErr w:type="gramEnd"/>
      <w:r w:rsidR="009975E1">
        <w:rPr>
          <w:sz w:val="24"/>
          <w:szCs w:val="24"/>
        </w:rPr>
        <w:t xml:space="preserve"> </w:t>
      </w:r>
      <w:r w:rsidR="00B24FB5">
        <w:rPr>
          <w:sz w:val="24"/>
          <w:szCs w:val="24"/>
        </w:rPr>
        <w:t xml:space="preserve">remains </w:t>
      </w:r>
      <w:r w:rsidR="00C967E1">
        <w:rPr>
          <w:sz w:val="24"/>
          <w:szCs w:val="24"/>
        </w:rPr>
        <w:t>almost constant</w:t>
      </w:r>
      <w:r w:rsidR="009975E1" w:rsidRPr="009975E1">
        <w:rPr>
          <w:sz w:val="24"/>
          <w:szCs w:val="24"/>
        </w:rPr>
        <w:t xml:space="preserve"> </w:t>
      </w:r>
      <w:r w:rsidR="009975E1">
        <w:rPr>
          <w:sz w:val="24"/>
          <w:szCs w:val="24"/>
        </w:rPr>
        <w:t>with increas</w:t>
      </w:r>
      <w:r w:rsidR="006530A0">
        <w:rPr>
          <w:sz w:val="24"/>
          <w:szCs w:val="24"/>
        </w:rPr>
        <w:t>e</w:t>
      </w:r>
      <w:r w:rsidR="009975E1">
        <w:rPr>
          <w:sz w:val="24"/>
          <w:szCs w:val="24"/>
        </w:rPr>
        <w:t xml:space="preserve"> of the aluminum content</w:t>
      </w:r>
      <w:r w:rsidR="006530A0">
        <w:rPr>
          <w:sz w:val="24"/>
          <w:szCs w:val="24"/>
        </w:rPr>
        <w:t xml:space="preserve"> till </w:t>
      </w:r>
      <w:r w:rsidR="006530A0" w:rsidRPr="006E5185">
        <w:rPr>
          <w:i/>
          <w:sz w:val="24"/>
          <w:szCs w:val="24"/>
        </w:rPr>
        <w:t>x</w:t>
      </w:r>
      <w:r w:rsidR="006530A0">
        <w:rPr>
          <w:sz w:val="24"/>
          <w:szCs w:val="24"/>
        </w:rPr>
        <w:t xml:space="preserve"> =</w:t>
      </w:r>
      <w:r w:rsidR="00CD5E34">
        <w:rPr>
          <w:sz w:val="24"/>
          <w:szCs w:val="24"/>
        </w:rPr>
        <w:t xml:space="preserve"> </w:t>
      </w:r>
      <w:r w:rsidR="006530A0">
        <w:rPr>
          <w:sz w:val="24"/>
          <w:szCs w:val="24"/>
        </w:rPr>
        <w:t>0.3</w:t>
      </w:r>
      <w:r w:rsidR="00C967E1">
        <w:rPr>
          <w:sz w:val="24"/>
          <w:szCs w:val="24"/>
        </w:rPr>
        <w:t xml:space="preserve"> (</w:t>
      </w:r>
      <w:r w:rsidR="00C967E1" w:rsidRPr="00D70FBF">
        <w:rPr>
          <w:color w:val="0000FF"/>
          <w:sz w:val="24"/>
          <w:szCs w:val="24"/>
        </w:rPr>
        <w:t>Fig. 2</w:t>
      </w:r>
      <w:r w:rsidR="00F83667" w:rsidRPr="00D70FBF">
        <w:rPr>
          <w:color w:val="0000FF"/>
          <w:sz w:val="24"/>
          <w:szCs w:val="24"/>
        </w:rPr>
        <w:t>a</w:t>
      </w:r>
      <w:r w:rsidR="00C967E1">
        <w:rPr>
          <w:sz w:val="24"/>
          <w:szCs w:val="24"/>
        </w:rPr>
        <w:t>)</w:t>
      </w:r>
      <w:r w:rsidR="009975E1">
        <w:rPr>
          <w:sz w:val="24"/>
          <w:szCs w:val="24"/>
        </w:rPr>
        <w:t>.</w:t>
      </w:r>
      <w:r w:rsidR="009975E1" w:rsidRPr="009975E1">
        <w:rPr>
          <w:sz w:val="24"/>
          <w:szCs w:val="24"/>
        </w:rPr>
        <w:t xml:space="preserve"> </w:t>
      </w:r>
      <w:r w:rsidR="00EF13FA">
        <w:rPr>
          <w:sz w:val="24"/>
          <w:szCs w:val="24"/>
        </w:rPr>
        <w:t>However, i</w:t>
      </w:r>
      <w:r w:rsidR="00EF13FA" w:rsidRPr="00524474">
        <w:rPr>
          <w:sz w:val="24"/>
          <w:szCs w:val="24"/>
        </w:rPr>
        <w:t xml:space="preserve">n the </w:t>
      </w:r>
      <w:r w:rsidR="00EF13FA" w:rsidRPr="00AA6B7E">
        <w:rPr>
          <w:sz w:val="24"/>
          <w:szCs w:val="24"/>
        </w:rPr>
        <w:t>0</w:t>
      </w:r>
      <w:r w:rsidR="00EF13FA">
        <w:rPr>
          <w:sz w:val="24"/>
          <w:szCs w:val="24"/>
        </w:rPr>
        <w:t>.3</w:t>
      </w:r>
      <w:r w:rsidR="00A531F4">
        <w:rPr>
          <w:sz w:val="24"/>
          <w:szCs w:val="24"/>
        </w:rPr>
        <w:t xml:space="preserve"> </w:t>
      </w:r>
      <w:r w:rsidR="00EF13FA">
        <w:rPr>
          <w:sz w:val="24"/>
          <w:szCs w:val="24"/>
        </w:rPr>
        <w:t xml:space="preserve">&lt; </w:t>
      </w:r>
      <w:r w:rsidR="00EF13FA" w:rsidRPr="00AA6B7E">
        <w:rPr>
          <w:sz w:val="24"/>
          <w:szCs w:val="24"/>
        </w:rPr>
        <w:t>x</w:t>
      </w:r>
      <w:r w:rsidR="00EF13FA">
        <w:rPr>
          <w:sz w:val="24"/>
          <w:szCs w:val="24"/>
        </w:rPr>
        <w:t xml:space="preserve"> </w:t>
      </w:r>
      <w:r w:rsidR="00EF13FA" w:rsidRPr="00AA6B7E">
        <w:rPr>
          <w:sz w:val="24"/>
          <w:szCs w:val="24"/>
        </w:rPr>
        <w:t>≤</w:t>
      </w:r>
      <w:r w:rsidR="00EF13FA">
        <w:rPr>
          <w:sz w:val="24"/>
          <w:szCs w:val="24"/>
        </w:rPr>
        <w:t xml:space="preserve"> </w:t>
      </w:r>
      <w:r w:rsidR="00EF13FA" w:rsidRPr="00AA6B7E">
        <w:rPr>
          <w:sz w:val="24"/>
          <w:szCs w:val="24"/>
        </w:rPr>
        <w:t>0.</w:t>
      </w:r>
      <w:r w:rsidR="00EF13FA">
        <w:rPr>
          <w:sz w:val="24"/>
          <w:szCs w:val="24"/>
        </w:rPr>
        <w:t>5 region</w:t>
      </w:r>
      <w:r w:rsidR="00EF13FA" w:rsidRPr="00524474">
        <w:rPr>
          <w:sz w:val="24"/>
          <w:szCs w:val="24"/>
        </w:rPr>
        <w:t xml:space="preserve">, </w:t>
      </w:r>
      <w:r w:rsidR="00EF13FA">
        <w:rPr>
          <w:sz w:val="24"/>
          <w:szCs w:val="24"/>
        </w:rPr>
        <w:t xml:space="preserve">the magnitude of </w:t>
      </w:r>
      <w:proofErr w:type="spellStart"/>
      <w:r w:rsidR="00EF13FA" w:rsidRPr="00CF569D">
        <w:rPr>
          <w:sz w:val="24"/>
          <w:szCs w:val="24"/>
        </w:rPr>
        <w:t>Δ</w:t>
      </w:r>
      <w:r w:rsidR="00EF13FA" w:rsidRPr="00CF569D">
        <w:rPr>
          <w:i/>
          <w:sz w:val="24"/>
          <w:szCs w:val="24"/>
        </w:rPr>
        <w:t>H</w:t>
      </w:r>
      <w:r w:rsidR="00EF13FA" w:rsidRPr="00CF569D">
        <w:rPr>
          <w:sz w:val="24"/>
          <w:szCs w:val="24"/>
          <w:vertAlign w:val="superscript"/>
        </w:rPr>
        <w:t>o</w:t>
      </w:r>
      <w:r w:rsidR="00EF13FA" w:rsidRPr="00CF569D">
        <w:rPr>
          <w:sz w:val="24"/>
          <w:szCs w:val="24"/>
          <w:vertAlign w:val="subscript"/>
        </w:rPr>
        <w:t>f</w:t>
      </w:r>
      <w:proofErr w:type="gramStart"/>
      <w:r w:rsidR="00EF13FA" w:rsidRPr="00CF569D">
        <w:rPr>
          <w:sz w:val="24"/>
          <w:szCs w:val="24"/>
          <w:vertAlign w:val="subscript"/>
        </w:rPr>
        <w:t>,ox</w:t>
      </w:r>
      <w:proofErr w:type="spellEnd"/>
      <w:proofErr w:type="gramEnd"/>
      <w:r w:rsidR="00EF13FA">
        <w:rPr>
          <w:sz w:val="24"/>
          <w:szCs w:val="24"/>
        </w:rPr>
        <w:t xml:space="preserve"> rises by ~30 kJ/mol</w:t>
      </w:r>
      <w:r w:rsidR="00206BCA">
        <w:rPr>
          <w:sz w:val="24"/>
          <w:szCs w:val="24"/>
        </w:rPr>
        <w:t>,</w:t>
      </w:r>
      <w:r w:rsidR="00EF13FA">
        <w:rPr>
          <w:sz w:val="24"/>
          <w:szCs w:val="24"/>
        </w:rPr>
        <w:t xml:space="preserve"> indicating a strong increase in the thermodynamic stability. </w:t>
      </w:r>
      <w:r w:rsidR="00EF13FA" w:rsidRPr="00294588">
        <w:rPr>
          <w:sz w:val="24"/>
          <w:szCs w:val="24"/>
        </w:rPr>
        <w:t xml:space="preserve">A </w:t>
      </w:r>
      <w:r w:rsidR="00EF13FA">
        <w:rPr>
          <w:sz w:val="24"/>
          <w:szCs w:val="24"/>
        </w:rPr>
        <w:t>change of the slope</w:t>
      </w:r>
      <w:r w:rsidR="00EF13FA" w:rsidRPr="00294588">
        <w:rPr>
          <w:sz w:val="24"/>
          <w:szCs w:val="24"/>
        </w:rPr>
        <w:t xml:space="preserve"> </w:t>
      </w:r>
      <w:r w:rsidR="00EF13FA">
        <w:rPr>
          <w:sz w:val="24"/>
          <w:szCs w:val="24"/>
        </w:rPr>
        <w:t>of</w:t>
      </w:r>
      <w:r w:rsidR="00EF13FA" w:rsidRPr="00294588">
        <w:rPr>
          <w:sz w:val="24"/>
          <w:szCs w:val="24"/>
        </w:rPr>
        <w:t xml:space="preserve"> the </w:t>
      </w:r>
      <w:r w:rsidR="00EF13FA">
        <w:rPr>
          <w:sz w:val="24"/>
          <w:szCs w:val="24"/>
        </w:rPr>
        <w:t>energetic</w:t>
      </w:r>
      <w:r w:rsidR="00EF13FA" w:rsidRPr="00294588">
        <w:rPr>
          <w:sz w:val="24"/>
          <w:szCs w:val="24"/>
        </w:rPr>
        <w:t xml:space="preserve"> stability at </w:t>
      </w:r>
      <w:r w:rsidR="00EF13FA" w:rsidRPr="00294588">
        <w:rPr>
          <w:i/>
          <w:sz w:val="24"/>
          <w:szCs w:val="24"/>
        </w:rPr>
        <w:t>x</w:t>
      </w:r>
      <w:r w:rsidR="00EF13FA">
        <w:rPr>
          <w:sz w:val="24"/>
          <w:szCs w:val="24"/>
        </w:rPr>
        <w:t xml:space="preserve"> = 0.3 can </w:t>
      </w:r>
      <w:r w:rsidR="00EF13FA" w:rsidRPr="00294588">
        <w:rPr>
          <w:sz w:val="24"/>
          <w:szCs w:val="24"/>
        </w:rPr>
        <w:t xml:space="preserve">also </w:t>
      </w:r>
      <w:r w:rsidR="00EF13FA">
        <w:rPr>
          <w:sz w:val="24"/>
          <w:szCs w:val="24"/>
        </w:rPr>
        <w:t xml:space="preserve">be observed </w:t>
      </w:r>
      <w:r w:rsidR="00EF13FA" w:rsidRPr="00294588">
        <w:rPr>
          <w:sz w:val="24"/>
          <w:szCs w:val="24"/>
        </w:rPr>
        <w:t xml:space="preserve">in the compositional dependence of the standard formation enthalpy from </w:t>
      </w:r>
      <w:r w:rsidR="00EF13FA">
        <w:rPr>
          <w:sz w:val="24"/>
          <w:szCs w:val="24"/>
        </w:rPr>
        <w:t xml:space="preserve">the </w:t>
      </w:r>
      <w:r w:rsidR="00EF13FA" w:rsidRPr="00294588">
        <w:rPr>
          <w:sz w:val="24"/>
          <w:szCs w:val="24"/>
        </w:rPr>
        <w:t xml:space="preserve">elements </w:t>
      </w:r>
      <w:proofErr w:type="spellStart"/>
      <w:r w:rsidR="00EF13FA" w:rsidRPr="006C6214">
        <w:rPr>
          <w:sz w:val="24"/>
          <w:szCs w:val="24"/>
        </w:rPr>
        <w:t>Δ</w:t>
      </w:r>
      <w:r w:rsidR="00EF13FA" w:rsidRPr="006C6214">
        <w:rPr>
          <w:i/>
          <w:sz w:val="24"/>
          <w:szCs w:val="24"/>
        </w:rPr>
        <w:t>H</w:t>
      </w:r>
      <w:r w:rsidR="00EF13FA" w:rsidRPr="006C6214">
        <w:rPr>
          <w:sz w:val="24"/>
          <w:szCs w:val="24"/>
          <w:vertAlign w:val="superscript"/>
        </w:rPr>
        <w:t>o</w:t>
      </w:r>
      <w:r w:rsidR="00EF13FA" w:rsidRPr="006C6214">
        <w:rPr>
          <w:sz w:val="24"/>
          <w:szCs w:val="24"/>
          <w:vertAlign w:val="subscript"/>
        </w:rPr>
        <w:t>f,</w:t>
      </w:r>
      <w:r w:rsidR="00EF13FA">
        <w:rPr>
          <w:sz w:val="24"/>
          <w:szCs w:val="24"/>
          <w:vertAlign w:val="subscript"/>
        </w:rPr>
        <w:t>el</w:t>
      </w:r>
      <w:proofErr w:type="spellEnd"/>
      <w:r w:rsidR="00EF13FA" w:rsidRPr="006C6214">
        <w:rPr>
          <w:sz w:val="24"/>
          <w:szCs w:val="24"/>
        </w:rPr>
        <w:t xml:space="preserve"> </w:t>
      </w:r>
      <w:r w:rsidR="00EF13FA" w:rsidRPr="00294588">
        <w:rPr>
          <w:sz w:val="24"/>
          <w:szCs w:val="24"/>
        </w:rPr>
        <w:t>(</w:t>
      </w:r>
      <w:r w:rsidR="00EF13FA" w:rsidRPr="00294588">
        <w:rPr>
          <w:color w:val="0000FF"/>
          <w:sz w:val="24"/>
          <w:szCs w:val="24"/>
        </w:rPr>
        <w:t xml:space="preserve">Fig. 2b, Table </w:t>
      </w:r>
      <w:r w:rsidR="00EF13FA">
        <w:rPr>
          <w:color w:val="0000FF"/>
          <w:sz w:val="24"/>
          <w:szCs w:val="24"/>
        </w:rPr>
        <w:t>S</w:t>
      </w:r>
      <w:r w:rsidR="00EF13FA" w:rsidRPr="00294588">
        <w:rPr>
          <w:color w:val="0000FF"/>
          <w:sz w:val="24"/>
          <w:szCs w:val="24"/>
        </w:rPr>
        <w:t>2</w:t>
      </w:r>
      <w:r w:rsidR="00EF13FA" w:rsidRPr="00294588">
        <w:rPr>
          <w:sz w:val="24"/>
          <w:szCs w:val="24"/>
        </w:rPr>
        <w:t>) calculated via the thermo</w:t>
      </w:r>
      <w:r w:rsidR="00EF13FA">
        <w:rPr>
          <w:sz w:val="24"/>
          <w:szCs w:val="24"/>
        </w:rPr>
        <w:t xml:space="preserve">chemical </w:t>
      </w:r>
      <w:r w:rsidR="00EF13FA" w:rsidRPr="00294588">
        <w:rPr>
          <w:sz w:val="24"/>
          <w:szCs w:val="24"/>
        </w:rPr>
        <w:t>cycle presented in</w:t>
      </w:r>
      <w:r w:rsidR="00EF13FA">
        <w:rPr>
          <w:sz w:val="24"/>
          <w:szCs w:val="24"/>
        </w:rPr>
        <w:t xml:space="preserve"> the</w:t>
      </w:r>
      <w:r w:rsidR="00EF13FA" w:rsidRPr="00294588">
        <w:rPr>
          <w:sz w:val="24"/>
          <w:szCs w:val="24"/>
        </w:rPr>
        <w:t xml:space="preserve"> </w:t>
      </w:r>
      <w:r w:rsidR="00EF13FA" w:rsidRPr="00294588">
        <w:rPr>
          <w:color w:val="0000FF"/>
          <w:sz w:val="24"/>
          <w:szCs w:val="24"/>
        </w:rPr>
        <w:t xml:space="preserve">Table </w:t>
      </w:r>
      <w:r w:rsidR="008E4857">
        <w:rPr>
          <w:color w:val="0000FF"/>
          <w:sz w:val="24"/>
          <w:szCs w:val="24"/>
        </w:rPr>
        <w:t>S3</w:t>
      </w:r>
      <w:r w:rsidR="00EF13FA" w:rsidRPr="00C04571">
        <w:rPr>
          <w:sz w:val="24"/>
          <w:szCs w:val="24"/>
        </w:rPr>
        <w:t>.</w:t>
      </w:r>
      <w:r w:rsidR="00C74F42" w:rsidRPr="00C04571">
        <w:rPr>
          <w:sz w:val="24"/>
          <w:szCs w:val="24"/>
        </w:rPr>
        <w:t xml:space="preserve"> </w:t>
      </w:r>
    </w:p>
    <w:p w14:paraId="3249F74E" w14:textId="77777777" w:rsidR="00CF15FC" w:rsidRPr="00D66F35" w:rsidRDefault="00CF15FC" w:rsidP="00CF15FC">
      <w:pPr>
        <w:spacing w:before="240"/>
        <w:ind w:left="-992"/>
        <w:jc w:val="both"/>
        <w:rPr>
          <w:rFonts w:ascii="Calibri" w:eastAsia="Calibri" w:hAnsi="Calibri" w:cs="Times New Roman"/>
          <w:sz w:val="24"/>
          <w:szCs w:val="24"/>
        </w:rPr>
      </w:pPr>
      <w:r w:rsidRPr="00D66F35">
        <w:rPr>
          <w:rFonts w:ascii="Calibri" w:eastAsia="Calibri" w:hAnsi="Calibri" w:cs="Times New Roman"/>
          <w:color w:val="0033CC"/>
          <w:sz w:val="24"/>
          <w:szCs w:val="24"/>
        </w:rPr>
        <w:t xml:space="preserve">Table </w:t>
      </w:r>
      <w:r>
        <w:rPr>
          <w:rFonts w:ascii="Calibri" w:eastAsia="Calibri" w:hAnsi="Calibri" w:cs="Times New Roman"/>
          <w:color w:val="0033CC"/>
          <w:sz w:val="24"/>
          <w:szCs w:val="24"/>
        </w:rPr>
        <w:t>1</w:t>
      </w:r>
      <w:r w:rsidRPr="00D66F35">
        <w:rPr>
          <w:rFonts w:ascii="Calibri" w:eastAsia="Calibri" w:hAnsi="Calibri" w:cs="Times New Roman"/>
          <w:b/>
          <w:sz w:val="24"/>
          <w:szCs w:val="24"/>
        </w:rPr>
        <w:t>.</w:t>
      </w:r>
      <w:r w:rsidRPr="00D66F35">
        <w:rPr>
          <w:rFonts w:ascii="Calibri" w:eastAsia="Calibri" w:hAnsi="Calibri" w:cs="Times New Roman"/>
          <w:sz w:val="24"/>
          <w:szCs w:val="24"/>
        </w:rPr>
        <w:t xml:space="preserve"> Thermo</w:t>
      </w:r>
      <w:r>
        <w:rPr>
          <w:rFonts w:ascii="Calibri" w:eastAsia="Calibri" w:hAnsi="Calibri" w:cs="Times New Roman"/>
          <w:sz w:val="24"/>
          <w:szCs w:val="24"/>
        </w:rPr>
        <w:t>chemical</w:t>
      </w:r>
      <w:r w:rsidRPr="00D66F35">
        <w:rPr>
          <w:rFonts w:ascii="Calibri" w:eastAsia="Calibri" w:hAnsi="Calibri" w:cs="Times New Roman"/>
          <w:sz w:val="24"/>
          <w:szCs w:val="24"/>
        </w:rPr>
        <w:t xml:space="preserve"> cycle used to calculate the enthalpies of formation of Li</w:t>
      </w:r>
      <w:r w:rsidRPr="00D66F35">
        <w:rPr>
          <w:rFonts w:ascii="Calibri" w:eastAsia="Calibri" w:hAnsi="Calibri" w:cs="Times New Roman"/>
          <w:sz w:val="24"/>
          <w:szCs w:val="24"/>
          <w:vertAlign w:val="subscript"/>
        </w:rPr>
        <w:t>1+x</w:t>
      </w:r>
      <w:r w:rsidRPr="00D66F35">
        <w:rPr>
          <w:rFonts w:ascii="Calibri" w:eastAsia="Calibri" w:hAnsi="Calibri" w:cs="Times New Roman"/>
          <w:sz w:val="24"/>
          <w:szCs w:val="24"/>
        </w:rPr>
        <w:t>Ti</w:t>
      </w:r>
      <w:r w:rsidRPr="00D66F35">
        <w:rPr>
          <w:rFonts w:ascii="Calibri" w:eastAsia="Calibri" w:hAnsi="Calibri" w:cs="Times New Roman"/>
          <w:sz w:val="24"/>
          <w:szCs w:val="24"/>
          <w:vertAlign w:val="subscript"/>
        </w:rPr>
        <w:t>2-</w:t>
      </w:r>
      <w:proofErr w:type="gramStart"/>
      <w:r w:rsidRPr="00D66F35">
        <w:rPr>
          <w:rFonts w:ascii="Calibri" w:eastAsia="Calibri" w:hAnsi="Calibri" w:cs="Times New Roman"/>
          <w:sz w:val="24"/>
          <w:szCs w:val="24"/>
          <w:vertAlign w:val="subscript"/>
        </w:rPr>
        <w:t>x</w:t>
      </w:r>
      <w:r w:rsidRPr="00D66F35">
        <w:rPr>
          <w:rFonts w:ascii="Calibri" w:eastAsia="Calibri" w:hAnsi="Calibri" w:cs="Times New Roman"/>
          <w:sz w:val="24"/>
          <w:szCs w:val="24"/>
        </w:rPr>
        <w:t>Al</w:t>
      </w:r>
      <w:r w:rsidRPr="00D66F35">
        <w:rPr>
          <w:rFonts w:ascii="Calibri" w:eastAsia="Calibri" w:hAnsi="Calibri" w:cs="Times New Roman"/>
          <w:sz w:val="24"/>
          <w:szCs w:val="24"/>
          <w:vertAlign w:val="subscript"/>
        </w:rPr>
        <w:t>x</w:t>
      </w:r>
      <w:r w:rsidRPr="00D66F35">
        <w:rPr>
          <w:rFonts w:ascii="Calibri" w:eastAsia="Calibri" w:hAnsi="Calibri" w:cs="Times New Roman"/>
          <w:sz w:val="24"/>
          <w:szCs w:val="24"/>
        </w:rPr>
        <w:t>(</w:t>
      </w:r>
      <w:proofErr w:type="gramEnd"/>
      <w:r w:rsidRPr="00D66F35">
        <w:rPr>
          <w:rFonts w:ascii="Calibri" w:eastAsia="Calibri" w:hAnsi="Calibri" w:cs="Times New Roman"/>
          <w:sz w:val="24"/>
          <w:szCs w:val="24"/>
        </w:rPr>
        <w:t>PO</w:t>
      </w:r>
      <w:r w:rsidRPr="00D66F35">
        <w:rPr>
          <w:rFonts w:ascii="Calibri" w:eastAsia="Calibri" w:hAnsi="Calibri" w:cs="Times New Roman"/>
          <w:sz w:val="24"/>
          <w:szCs w:val="24"/>
          <w:vertAlign w:val="subscript"/>
        </w:rPr>
        <w:t>4</w:t>
      </w:r>
      <w:r w:rsidRPr="00D66F35">
        <w:rPr>
          <w:rFonts w:ascii="Calibri" w:eastAsia="Calibri" w:hAnsi="Calibri" w:cs="Times New Roman"/>
          <w:sz w:val="24"/>
          <w:szCs w:val="24"/>
        </w:rPr>
        <w:t>)</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 xml:space="preserve"> from oxides</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8081"/>
        <w:gridCol w:w="1993"/>
      </w:tblGrid>
      <w:tr w:rsidR="00CF15FC" w:rsidRPr="00D66F35" w14:paraId="33D3C675" w14:textId="77777777" w:rsidTr="00CF15FC">
        <w:trPr>
          <w:trHeight w:val="437"/>
        </w:trPr>
        <w:tc>
          <w:tcPr>
            <w:tcW w:w="700" w:type="dxa"/>
            <w:tcBorders>
              <w:top w:val="single" w:sz="18" w:space="0" w:color="auto"/>
              <w:left w:val="nil"/>
              <w:bottom w:val="single" w:sz="18" w:space="0" w:color="auto"/>
              <w:right w:val="nil"/>
            </w:tcBorders>
            <w:shd w:val="clear" w:color="auto" w:fill="auto"/>
          </w:tcPr>
          <w:p w14:paraId="5AA12AE0" w14:textId="77777777" w:rsidR="00CF15FC" w:rsidRPr="00D66F35" w:rsidRDefault="00CF15FC" w:rsidP="003501ED">
            <w:pPr>
              <w:rPr>
                <w:rFonts w:ascii="Calibri" w:eastAsia="Calibri" w:hAnsi="Calibri" w:cs="Times New Roman"/>
                <w:b/>
                <w:sz w:val="24"/>
                <w:szCs w:val="24"/>
              </w:rPr>
            </w:pPr>
            <w:r w:rsidRPr="00D66F35">
              <w:rPr>
                <w:rFonts w:ascii="Calibri" w:eastAsia="Calibri" w:hAnsi="Calibri" w:cs="Times New Roman"/>
                <w:b/>
                <w:sz w:val="24"/>
                <w:szCs w:val="24"/>
              </w:rPr>
              <w:t>Eq.</w:t>
            </w:r>
          </w:p>
        </w:tc>
        <w:tc>
          <w:tcPr>
            <w:tcW w:w="8081" w:type="dxa"/>
            <w:tcBorders>
              <w:top w:val="single" w:sz="18" w:space="0" w:color="auto"/>
              <w:left w:val="nil"/>
              <w:bottom w:val="single" w:sz="18" w:space="0" w:color="auto"/>
              <w:right w:val="nil"/>
            </w:tcBorders>
            <w:shd w:val="clear" w:color="auto" w:fill="auto"/>
            <w:vAlign w:val="center"/>
          </w:tcPr>
          <w:p w14:paraId="73F6AE69" w14:textId="77777777" w:rsidR="00CF15FC" w:rsidRPr="00D66F35" w:rsidRDefault="00CF15FC" w:rsidP="003501ED">
            <w:pPr>
              <w:rPr>
                <w:rFonts w:ascii="Calibri" w:eastAsia="Calibri" w:hAnsi="Calibri" w:cs="Times New Roman"/>
                <w:b/>
                <w:sz w:val="24"/>
                <w:szCs w:val="24"/>
              </w:rPr>
            </w:pPr>
            <w:r w:rsidRPr="00D66F35">
              <w:rPr>
                <w:rFonts w:ascii="Calibri" w:eastAsia="Calibri" w:hAnsi="Calibri" w:cs="Times New Roman"/>
                <w:b/>
                <w:sz w:val="24"/>
                <w:szCs w:val="24"/>
              </w:rPr>
              <w:t>Reaction</w:t>
            </w:r>
          </w:p>
        </w:tc>
        <w:tc>
          <w:tcPr>
            <w:tcW w:w="1993" w:type="dxa"/>
            <w:tcBorders>
              <w:top w:val="single" w:sz="18" w:space="0" w:color="auto"/>
              <w:left w:val="nil"/>
              <w:bottom w:val="single" w:sz="18" w:space="0" w:color="auto"/>
              <w:right w:val="nil"/>
            </w:tcBorders>
            <w:shd w:val="clear" w:color="auto" w:fill="auto"/>
            <w:vAlign w:val="center"/>
          </w:tcPr>
          <w:p w14:paraId="598DE695" w14:textId="77777777" w:rsidR="00CF15FC" w:rsidRPr="00D66F35" w:rsidRDefault="00CF15FC" w:rsidP="003501ED">
            <w:pPr>
              <w:rPr>
                <w:rFonts w:ascii="Calibri" w:eastAsia="Calibri" w:hAnsi="Calibri" w:cs="Times New Roman"/>
                <w:b/>
                <w:sz w:val="24"/>
                <w:szCs w:val="24"/>
              </w:rPr>
            </w:pPr>
            <w:r w:rsidRPr="00D66F35">
              <w:rPr>
                <w:rFonts w:ascii="Calibri" w:eastAsia="Calibri" w:hAnsi="Calibri" w:cs="Times New Roman"/>
                <w:b/>
                <w:sz w:val="24"/>
                <w:szCs w:val="24"/>
              </w:rPr>
              <w:t>Heat effect</w:t>
            </w:r>
          </w:p>
        </w:tc>
      </w:tr>
      <w:tr w:rsidR="00CF15FC" w:rsidRPr="00D66F35" w14:paraId="7BC753D3" w14:textId="77777777" w:rsidTr="00CF15FC">
        <w:trPr>
          <w:trHeight w:val="428"/>
        </w:trPr>
        <w:tc>
          <w:tcPr>
            <w:tcW w:w="700" w:type="dxa"/>
            <w:tcBorders>
              <w:top w:val="single" w:sz="18" w:space="0" w:color="auto"/>
              <w:left w:val="nil"/>
              <w:bottom w:val="nil"/>
              <w:right w:val="nil"/>
            </w:tcBorders>
            <w:shd w:val="clear" w:color="auto" w:fill="auto"/>
          </w:tcPr>
          <w:p w14:paraId="5E7158A9"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I</w:t>
            </w:r>
          </w:p>
        </w:tc>
        <w:tc>
          <w:tcPr>
            <w:tcW w:w="8081" w:type="dxa"/>
            <w:tcBorders>
              <w:top w:val="single" w:sz="18" w:space="0" w:color="auto"/>
              <w:left w:val="nil"/>
              <w:bottom w:val="nil"/>
              <w:right w:val="nil"/>
            </w:tcBorders>
            <w:shd w:val="clear" w:color="auto" w:fill="auto"/>
            <w:vAlign w:val="center"/>
          </w:tcPr>
          <w:p w14:paraId="3D632349"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Li</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O (s, </w:t>
            </w:r>
            <w:r>
              <w:rPr>
                <w:rFonts w:ascii="Calibri" w:eastAsia="Calibri" w:hAnsi="Calibri" w:cs="Times New Roman"/>
                <w:sz w:val="24"/>
                <w:szCs w:val="24"/>
              </w:rPr>
              <w:t>298 K</w:t>
            </w:r>
            <w:r w:rsidRPr="00D66F35">
              <w:rPr>
                <w:rFonts w:ascii="Calibri" w:eastAsia="Calibri" w:hAnsi="Calibri" w:cs="Times New Roman"/>
                <w:sz w:val="24"/>
                <w:szCs w:val="24"/>
              </w:rPr>
              <w:t>)→ Li</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Pr>
                <w:rFonts w:ascii="Calibri" w:eastAsia="Calibri" w:hAnsi="Calibri" w:cs="Times New Roman"/>
                <w:sz w:val="24"/>
                <w:szCs w:val="24"/>
              </w:rPr>
              <w:t>1073 K</w:t>
            </w:r>
            <w:r w:rsidRPr="00D66F35">
              <w:rPr>
                <w:rFonts w:ascii="Calibri" w:eastAsia="Calibri" w:hAnsi="Calibri" w:cs="Times New Roman"/>
                <w:sz w:val="24"/>
                <w:szCs w:val="24"/>
              </w:rPr>
              <w:t xml:space="preserve">) </w:t>
            </w:r>
          </w:p>
        </w:tc>
        <w:tc>
          <w:tcPr>
            <w:tcW w:w="1993" w:type="dxa"/>
            <w:tcBorders>
              <w:top w:val="single" w:sz="18" w:space="0" w:color="auto"/>
              <w:left w:val="nil"/>
              <w:bottom w:val="nil"/>
              <w:right w:val="nil"/>
            </w:tcBorders>
            <w:shd w:val="clear" w:color="auto" w:fill="auto"/>
            <w:vAlign w:val="center"/>
          </w:tcPr>
          <w:p w14:paraId="1F4D83D5" w14:textId="77777777" w:rsidR="00CF15FC" w:rsidRPr="009B5840"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ds,1</w:t>
            </w:r>
          </w:p>
        </w:tc>
      </w:tr>
      <w:tr w:rsidR="00CF15FC" w:rsidRPr="00D66F35" w14:paraId="3D5FBADF" w14:textId="77777777" w:rsidTr="00CF15FC">
        <w:trPr>
          <w:trHeight w:val="437"/>
        </w:trPr>
        <w:tc>
          <w:tcPr>
            <w:tcW w:w="700" w:type="dxa"/>
            <w:tcBorders>
              <w:top w:val="nil"/>
              <w:left w:val="nil"/>
              <w:bottom w:val="nil"/>
              <w:right w:val="nil"/>
            </w:tcBorders>
            <w:shd w:val="clear" w:color="auto" w:fill="auto"/>
          </w:tcPr>
          <w:p w14:paraId="28E7B080"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II</w:t>
            </w:r>
          </w:p>
        </w:tc>
        <w:tc>
          <w:tcPr>
            <w:tcW w:w="8081" w:type="dxa"/>
            <w:tcBorders>
              <w:top w:val="nil"/>
              <w:left w:val="nil"/>
              <w:bottom w:val="nil"/>
              <w:right w:val="nil"/>
            </w:tcBorders>
            <w:shd w:val="clear" w:color="auto" w:fill="auto"/>
            <w:vAlign w:val="center"/>
          </w:tcPr>
          <w:p w14:paraId="5B6AF93D"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TiO</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 (s, </w:t>
            </w:r>
            <w:r>
              <w:rPr>
                <w:rFonts w:ascii="Calibri" w:eastAsia="Calibri" w:hAnsi="Calibri" w:cs="Times New Roman"/>
                <w:sz w:val="24"/>
                <w:szCs w:val="24"/>
              </w:rPr>
              <w:t>298 K</w:t>
            </w:r>
            <w:r w:rsidRPr="00D66F35">
              <w:rPr>
                <w:rFonts w:ascii="Calibri" w:eastAsia="Calibri" w:hAnsi="Calibri" w:cs="Times New Roman"/>
                <w:sz w:val="24"/>
                <w:szCs w:val="24"/>
              </w:rPr>
              <w:t>) → TiO</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Pr>
                <w:rFonts w:ascii="Calibri" w:eastAsia="Calibri" w:hAnsi="Calibri" w:cs="Times New Roman"/>
                <w:sz w:val="24"/>
                <w:szCs w:val="24"/>
              </w:rPr>
              <w:t>1073 K</w:t>
            </w:r>
            <w:r w:rsidRPr="00D66F35">
              <w:rPr>
                <w:rFonts w:ascii="Calibri" w:eastAsia="Calibri" w:hAnsi="Calibri" w:cs="Times New Roman"/>
                <w:sz w:val="24"/>
                <w:szCs w:val="24"/>
              </w:rPr>
              <w:t>)</w:t>
            </w:r>
          </w:p>
        </w:tc>
        <w:tc>
          <w:tcPr>
            <w:tcW w:w="1993" w:type="dxa"/>
            <w:tcBorders>
              <w:top w:val="nil"/>
              <w:left w:val="nil"/>
              <w:bottom w:val="nil"/>
              <w:right w:val="nil"/>
            </w:tcBorders>
            <w:shd w:val="clear" w:color="auto" w:fill="auto"/>
            <w:vAlign w:val="center"/>
          </w:tcPr>
          <w:p w14:paraId="31E871BA" w14:textId="6ED20E45" w:rsidR="00CF15FC" w:rsidRPr="006D6E5D" w:rsidRDefault="00CF15FC" w:rsidP="00002B63">
            <w:pPr>
              <w:rPr>
                <w:rFonts w:ascii="Calibri" w:eastAsia="Calibri" w:hAnsi="Calibri" w:cs="Times New Roman"/>
                <w:sz w:val="24"/>
                <w:szCs w:val="24"/>
              </w:rPr>
            </w:pPr>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ds,2</w:t>
            </w:r>
            <w:r w:rsidR="00002B63" w:rsidRPr="00002B63">
              <w:rPr>
                <w:rFonts w:ascii="Calibri" w:eastAsia="Calibri" w:hAnsi="Calibri" w:cs="Times New Roman"/>
                <w:color w:val="0000FF"/>
                <w:sz w:val="24"/>
                <w:szCs w:val="24"/>
                <w:vertAlign w:val="superscript"/>
              </w:rPr>
              <w:t xml:space="preserve"> 47</w:t>
            </w:r>
          </w:p>
        </w:tc>
      </w:tr>
      <w:tr w:rsidR="00CF15FC" w:rsidRPr="00D66F35" w14:paraId="2137FABF" w14:textId="77777777" w:rsidTr="00CF15FC">
        <w:trPr>
          <w:trHeight w:val="437"/>
        </w:trPr>
        <w:tc>
          <w:tcPr>
            <w:tcW w:w="700" w:type="dxa"/>
            <w:tcBorders>
              <w:top w:val="nil"/>
              <w:left w:val="nil"/>
              <w:bottom w:val="nil"/>
              <w:right w:val="nil"/>
            </w:tcBorders>
            <w:shd w:val="clear" w:color="auto" w:fill="auto"/>
          </w:tcPr>
          <w:p w14:paraId="1C90CFBC"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III</w:t>
            </w:r>
          </w:p>
        </w:tc>
        <w:tc>
          <w:tcPr>
            <w:tcW w:w="8081" w:type="dxa"/>
            <w:tcBorders>
              <w:top w:val="nil"/>
              <w:left w:val="nil"/>
              <w:bottom w:val="nil"/>
              <w:right w:val="nil"/>
            </w:tcBorders>
            <w:shd w:val="clear" w:color="auto" w:fill="auto"/>
            <w:vAlign w:val="center"/>
          </w:tcPr>
          <w:p w14:paraId="7A7E2726"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Al</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 xml:space="preserve"> (s, </w:t>
            </w:r>
            <w:r w:rsidRPr="00A07EDD">
              <w:rPr>
                <w:rFonts w:ascii="Calibri" w:eastAsia="Calibri" w:hAnsi="Calibri" w:cs="Times New Roman"/>
                <w:sz w:val="24"/>
                <w:szCs w:val="24"/>
              </w:rPr>
              <w:t>298 K</w:t>
            </w:r>
            <w:r w:rsidRPr="00D66F35">
              <w:rPr>
                <w:rFonts w:ascii="Calibri" w:eastAsia="Calibri" w:hAnsi="Calibri" w:cs="Times New Roman"/>
                <w:sz w:val="24"/>
                <w:szCs w:val="24"/>
              </w:rPr>
              <w:t>) → Al</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sidRPr="00A07EDD">
              <w:rPr>
                <w:rFonts w:ascii="Calibri" w:eastAsia="Calibri" w:hAnsi="Calibri" w:cs="Times New Roman"/>
                <w:sz w:val="24"/>
                <w:szCs w:val="24"/>
              </w:rPr>
              <w:t>1073 K</w:t>
            </w:r>
            <w:r w:rsidRPr="00D66F35">
              <w:rPr>
                <w:rFonts w:ascii="Calibri" w:eastAsia="Calibri" w:hAnsi="Calibri" w:cs="Times New Roman"/>
                <w:sz w:val="24"/>
                <w:szCs w:val="24"/>
              </w:rPr>
              <w:t>)</w:t>
            </w:r>
          </w:p>
        </w:tc>
        <w:tc>
          <w:tcPr>
            <w:tcW w:w="1993" w:type="dxa"/>
            <w:tcBorders>
              <w:top w:val="nil"/>
              <w:left w:val="nil"/>
              <w:bottom w:val="nil"/>
              <w:right w:val="nil"/>
            </w:tcBorders>
            <w:shd w:val="clear" w:color="auto" w:fill="auto"/>
            <w:vAlign w:val="center"/>
          </w:tcPr>
          <w:p w14:paraId="54B0E46D" w14:textId="4FB34368" w:rsidR="00CF15FC" w:rsidRPr="006D6E5D" w:rsidRDefault="00CF15FC" w:rsidP="00912A35">
            <w:pPr>
              <w:rPr>
                <w:rFonts w:ascii="Calibri" w:eastAsia="Calibri" w:hAnsi="Calibri" w:cs="Times New Roman"/>
                <w:sz w:val="24"/>
                <w:szCs w:val="24"/>
              </w:rPr>
            </w:pPr>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ds,3</w:t>
            </w:r>
            <w:r>
              <w:rPr>
                <w:rFonts w:ascii="Calibri" w:eastAsia="Calibri" w:hAnsi="Calibri" w:cs="Times New Roman"/>
                <w:sz w:val="24"/>
                <w:szCs w:val="24"/>
              </w:rPr>
              <w:t xml:space="preserve"> </w:t>
            </w:r>
            <w:r w:rsidR="00912A35" w:rsidRPr="00912A35">
              <w:rPr>
                <w:rFonts w:ascii="Calibri" w:eastAsia="Calibri" w:hAnsi="Calibri" w:cs="Times New Roman"/>
                <w:color w:val="0000FF"/>
                <w:sz w:val="24"/>
                <w:szCs w:val="24"/>
                <w:vertAlign w:val="superscript"/>
              </w:rPr>
              <w:t>4</w:t>
            </w:r>
            <w:r w:rsidR="007A2211">
              <w:rPr>
                <w:rFonts w:ascii="Calibri" w:eastAsia="Calibri" w:hAnsi="Calibri" w:cs="Times New Roman"/>
                <w:color w:val="0000FF"/>
                <w:sz w:val="24"/>
                <w:szCs w:val="24"/>
                <w:vertAlign w:val="superscript"/>
              </w:rPr>
              <w:t>7</w:t>
            </w:r>
          </w:p>
        </w:tc>
      </w:tr>
      <w:tr w:rsidR="00CF15FC" w:rsidRPr="00D66F35" w14:paraId="6D927633" w14:textId="77777777" w:rsidTr="00CF15FC">
        <w:trPr>
          <w:trHeight w:val="428"/>
        </w:trPr>
        <w:tc>
          <w:tcPr>
            <w:tcW w:w="700" w:type="dxa"/>
            <w:tcBorders>
              <w:top w:val="nil"/>
              <w:left w:val="nil"/>
              <w:bottom w:val="nil"/>
              <w:right w:val="nil"/>
            </w:tcBorders>
            <w:shd w:val="clear" w:color="auto" w:fill="auto"/>
          </w:tcPr>
          <w:p w14:paraId="7B9B405C"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IV</w:t>
            </w:r>
          </w:p>
        </w:tc>
        <w:tc>
          <w:tcPr>
            <w:tcW w:w="8081" w:type="dxa"/>
            <w:tcBorders>
              <w:top w:val="nil"/>
              <w:left w:val="nil"/>
              <w:bottom w:val="nil"/>
              <w:right w:val="nil"/>
            </w:tcBorders>
            <w:shd w:val="clear" w:color="auto" w:fill="auto"/>
            <w:vAlign w:val="center"/>
          </w:tcPr>
          <w:p w14:paraId="0E00F47F" w14:textId="50B16ADC"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P</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5</w:t>
            </w:r>
            <w:r w:rsidRPr="00D66F35">
              <w:rPr>
                <w:rFonts w:ascii="Calibri" w:eastAsia="Calibri" w:hAnsi="Calibri" w:cs="Times New Roman"/>
                <w:sz w:val="24"/>
                <w:szCs w:val="24"/>
              </w:rPr>
              <w:t xml:space="preserve"> (s, </w:t>
            </w:r>
            <w:r w:rsidRPr="00A07EDD">
              <w:rPr>
                <w:rFonts w:ascii="Calibri" w:eastAsia="Calibri" w:hAnsi="Calibri" w:cs="Times New Roman"/>
                <w:sz w:val="24"/>
                <w:szCs w:val="24"/>
              </w:rPr>
              <w:t>298 K</w:t>
            </w:r>
            <w:r w:rsidRPr="00D66F35">
              <w:rPr>
                <w:rFonts w:ascii="Calibri" w:eastAsia="Calibri" w:hAnsi="Calibri" w:cs="Times New Roman"/>
                <w:sz w:val="24"/>
                <w:szCs w:val="24"/>
              </w:rPr>
              <w:t>) → P</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5</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w:t>
            </w:r>
            <w:r w:rsidR="003D0E9B">
              <w:rPr>
                <w:rFonts w:ascii="Calibri" w:eastAsia="Calibri" w:hAnsi="Calibri" w:cs="Times New Roman"/>
                <w:sz w:val="24"/>
                <w:szCs w:val="24"/>
              </w:rPr>
              <w:t>oln</w:t>
            </w:r>
            <w:proofErr w:type="spellEnd"/>
            <w:r w:rsidRPr="00D66F35">
              <w:rPr>
                <w:rFonts w:ascii="Calibri" w:eastAsia="Calibri" w:hAnsi="Calibri" w:cs="Times New Roman"/>
                <w:sz w:val="24"/>
                <w:szCs w:val="24"/>
              </w:rPr>
              <w:t xml:space="preserve">, </w:t>
            </w:r>
            <w:r w:rsidRPr="00A07EDD">
              <w:rPr>
                <w:rFonts w:ascii="Calibri" w:eastAsia="Calibri" w:hAnsi="Calibri" w:cs="Times New Roman"/>
                <w:sz w:val="24"/>
                <w:szCs w:val="24"/>
              </w:rPr>
              <w:t>1073 K</w:t>
            </w:r>
            <w:r w:rsidRPr="00D66F35">
              <w:rPr>
                <w:rFonts w:ascii="Calibri" w:eastAsia="Calibri" w:hAnsi="Calibri" w:cs="Times New Roman"/>
                <w:sz w:val="24"/>
                <w:szCs w:val="24"/>
              </w:rPr>
              <w:t>)</w:t>
            </w:r>
          </w:p>
        </w:tc>
        <w:tc>
          <w:tcPr>
            <w:tcW w:w="1993" w:type="dxa"/>
            <w:tcBorders>
              <w:top w:val="nil"/>
              <w:left w:val="nil"/>
              <w:bottom w:val="nil"/>
              <w:right w:val="nil"/>
            </w:tcBorders>
            <w:shd w:val="clear" w:color="auto" w:fill="auto"/>
            <w:vAlign w:val="center"/>
          </w:tcPr>
          <w:p w14:paraId="55B07557"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ds,4</w:t>
            </w:r>
          </w:p>
        </w:tc>
      </w:tr>
      <w:tr w:rsidR="00CF15FC" w:rsidRPr="00D66F35" w14:paraId="03AFFA1D" w14:textId="77777777" w:rsidTr="00CF15FC">
        <w:trPr>
          <w:trHeight w:val="709"/>
        </w:trPr>
        <w:tc>
          <w:tcPr>
            <w:tcW w:w="700" w:type="dxa"/>
            <w:tcBorders>
              <w:top w:val="nil"/>
              <w:left w:val="nil"/>
              <w:bottom w:val="nil"/>
              <w:right w:val="nil"/>
            </w:tcBorders>
            <w:shd w:val="clear" w:color="auto" w:fill="auto"/>
          </w:tcPr>
          <w:p w14:paraId="26CD7C70"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V</w:t>
            </w:r>
          </w:p>
        </w:tc>
        <w:tc>
          <w:tcPr>
            <w:tcW w:w="8081" w:type="dxa"/>
            <w:tcBorders>
              <w:top w:val="nil"/>
              <w:left w:val="nil"/>
              <w:bottom w:val="nil"/>
              <w:right w:val="nil"/>
            </w:tcBorders>
            <w:shd w:val="clear" w:color="auto" w:fill="auto"/>
            <w:vAlign w:val="center"/>
          </w:tcPr>
          <w:p w14:paraId="342B9C8B" w14:textId="57FF974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Li</w:t>
            </w:r>
            <w:r w:rsidRPr="00D66F35">
              <w:rPr>
                <w:rFonts w:ascii="Calibri" w:eastAsia="Calibri" w:hAnsi="Calibri" w:cs="Times New Roman"/>
                <w:sz w:val="24"/>
                <w:szCs w:val="24"/>
                <w:vertAlign w:val="subscript"/>
              </w:rPr>
              <w:t>1+x</w:t>
            </w:r>
            <w:r w:rsidRPr="00D66F35">
              <w:rPr>
                <w:rFonts w:ascii="Calibri" w:eastAsia="Calibri" w:hAnsi="Calibri" w:cs="Times New Roman"/>
                <w:sz w:val="24"/>
                <w:szCs w:val="24"/>
              </w:rPr>
              <w:t>Ti</w:t>
            </w:r>
            <w:r w:rsidRPr="00D66F35">
              <w:rPr>
                <w:rFonts w:ascii="Calibri" w:eastAsia="Calibri" w:hAnsi="Calibri" w:cs="Times New Roman"/>
                <w:sz w:val="24"/>
                <w:szCs w:val="24"/>
                <w:vertAlign w:val="subscript"/>
              </w:rPr>
              <w:t>2-x</w:t>
            </w:r>
            <w:r w:rsidRPr="00D66F35">
              <w:rPr>
                <w:rFonts w:ascii="Calibri" w:eastAsia="Calibri" w:hAnsi="Calibri" w:cs="Times New Roman"/>
                <w:sz w:val="24"/>
                <w:szCs w:val="24"/>
              </w:rPr>
              <w:t>Al</w:t>
            </w:r>
            <w:r w:rsidRPr="00D66F35">
              <w:rPr>
                <w:rFonts w:ascii="Calibri" w:eastAsia="Calibri" w:hAnsi="Calibri" w:cs="Times New Roman"/>
                <w:sz w:val="24"/>
                <w:szCs w:val="24"/>
                <w:vertAlign w:val="subscript"/>
              </w:rPr>
              <w:t>x</w:t>
            </w:r>
            <w:r w:rsidRPr="00D66F35">
              <w:rPr>
                <w:rFonts w:ascii="Calibri" w:eastAsia="Calibri" w:hAnsi="Calibri" w:cs="Times New Roman"/>
                <w:sz w:val="24"/>
                <w:szCs w:val="24"/>
              </w:rPr>
              <w:t>P</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12</w:t>
            </w:r>
            <w:r w:rsidRPr="00D66F35">
              <w:rPr>
                <w:rFonts w:ascii="Calibri" w:eastAsia="Calibri" w:hAnsi="Calibri" w:cs="Times New Roman"/>
                <w:sz w:val="24"/>
                <w:szCs w:val="24"/>
              </w:rPr>
              <w:t xml:space="preserve"> (s, </w:t>
            </w:r>
            <w:r w:rsidRPr="00A016C2">
              <w:rPr>
                <w:rFonts w:ascii="Calibri" w:eastAsia="Calibri" w:hAnsi="Calibri" w:cs="Times New Roman"/>
                <w:sz w:val="24"/>
                <w:szCs w:val="24"/>
              </w:rPr>
              <w:t>298 K</w:t>
            </w:r>
            <w:r w:rsidRPr="00D66F35">
              <w:rPr>
                <w:rFonts w:ascii="Calibri" w:eastAsia="Calibri" w:hAnsi="Calibri" w:cs="Times New Roman"/>
                <w:sz w:val="24"/>
                <w:szCs w:val="24"/>
              </w:rPr>
              <w:t xml:space="preserve">) </w:t>
            </w:r>
            <w:r w:rsidR="0090197A" w:rsidRPr="0090197A">
              <w:rPr>
                <w:rFonts w:ascii="Calibri" w:eastAsia="Calibri" w:hAnsi="Calibri" w:cs="Times New Roman"/>
                <w:sz w:val="24"/>
                <w:szCs w:val="24"/>
              </w:rPr>
              <w:t>→</w:t>
            </w:r>
            <w:r w:rsidRPr="00D66F35">
              <w:rPr>
                <w:rFonts w:ascii="Calibri" w:eastAsia="Calibri" w:hAnsi="Calibri" w:cs="Times New Roman"/>
                <w:sz w:val="24"/>
                <w:szCs w:val="24"/>
              </w:rPr>
              <w:t xml:space="preserve"> (1+x)/2 Li</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sidRPr="00056917">
              <w:rPr>
                <w:rFonts w:ascii="Calibri" w:eastAsia="Calibri" w:hAnsi="Calibri" w:cs="Times New Roman"/>
                <w:sz w:val="24"/>
                <w:szCs w:val="24"/>
              </w:rPr>
              <w:t>1073 K</w:t>
            </w:r>
            <w:r w:rsidRPr="00D66F35">
              <w:rPr>
                <w:rFonts w:ascii="Calibri" w:eastAsia="Calibri" w:hAnsi="Calibri" w:cs="Times New Roman"/>
                <w:sz w:val="24"/>
                <w:szCs w:val="24"/>
              </w:rPr>
              <w:t>)+ (2-x) TiO</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sidRPr="00056917">
              <w:rPr>
                <w:rFonts w:ascii="Calibri" w:eastAsia="Calibri" w:hAnsi="Calibri" w:cs="Times New Roman"/>
                <w:sz w:val="24"/>
                <w:szCs w:val="24"/>
              </w:rPr>
              <w:t>1073 K</w:t>
            </w:r>
            <w:r w:rsidRPr="00D66F35">
              <w:rPr>
                <w:rFonts w:ascii="Calibri" w:eastAsia="Calibri" w:hAnsi="Calibri" w:cs="Times New Roman"/>
                <w:sz w:val="24"/>
                <w:szCs w:val="24"/>
              </w:rPr>
              <w:t>)+ x/2 Al</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sidRPr="00056917">
              <w:rPr>
                <w:rFonts w:ascii="Calibri" w:eastAsia="Calibri" w:hAnsi="Calibri" w:cs="Times New Roman"/>
                <w:sz w:val="24"/>
                <w:szCs w:val="24"/>
              </w:rPr>
              <w:t>1073 K</w:t>
            </w:r>
            <w:r w:rsidRPr="00D66F35">
              <w:rPr>
                <w:rFonts w:ascii="Calibri" w:eastAsia="Calibri" w:hAnsi="Calibri" w:cs="Times New Roman"/>
                <w:sz w:val="24"/>
                <w:szCs w:val="24"/>
              </w:rPr>
              <w:t>)+ 3/2 P</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5</w:t>
            </w:r>
            <w:r w:rsidRPr="00D66F35">
              <w:rPr>
                <w:rFonts w:ascii="Calibri" w:eastAsia="Calibri" w:hAnsi="Calibri" w:cs="Times New Roman"/>
                <w:sz w:val="24"/>
                <w:szCs w:val="24"/>
              </w:rPr>
              <w:t xml:space="preserve"> (</w:t>
            </w:r>
            <w:proofErr w:type="spellStart"/>
            <w:r w:rsidRPr="00D66F35">
              <w:rPr>
                <w:rFonts w:ascii="Calibri" w:eastAsia="Calibri" w:hAnsi="Calibri" w:cs="Times New Roman"/>
                <w:sz w:val="24"/>
                <w:szCs w:val="24"/>
              </w:rPr>
              <w:t>soln</w:t>
            </w:r>
            <w:proofErr w:type="spellEnd"/>
            <w:r w:rsidRPr="00D66F35">
              <w:rPr>
                <w:rFonts w:ascii="Calibri" w:eastAsia="Calibri" w:hAnsi="Calibri" w:cs="Times New Roman"/>
                <w:sz w:val="24"/>
                <w:szCs w:val="24"/>
              </w:rPr>
              <w:t xml:space="preserve">, </w:t>
            </w:r>
            <w:r w:rsidRPr="00056917">
              <w:rPr>
                <w:rFonts w:ascii="Calibri" w:eastAsia="Calibri" w:hAnsi="Calibri" w:cs="Times New Roman"/>
                <w:sz w:val="24"/>
                <w:szCs w:val="24"/>
              </w:rPr>
              <w:t>1073 K</w:t>
            </w:r>
            <w:r w:rsidRPr="00D66F35">
              <w:rPr>
                <w:rFonts w:ascii="Calibri" w:eastAsia="Calibri" w:hAnsi="Calibri" w:cs="Times New Roman"/>
                <w:sz w:val="24"/>
                <w:szCs w:val="24"/>
              </w:rPr>
              <w:t>)</w:t>
            </w:r>
          </w:p>
        </w:tc>
        <w:tc>
          <w:tcPr>
            <w:tcW w:w="1993" w:type="dxa"/>
            <w:tcBorders>
              <w:top w:val="nil"/>
              <w:left w:val="nil"/>
              <w:bottom w:val="nil"/>
              <w:right w:val="nil"/>
            </w:tcBorders>
            <w:shd w:val="clear" w:color="auto" w:fill="auto"/>
            <w:vAlign w:val="center"/>
          </w:tcPr>
          <w:p w14:paraId="082161C2"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ds,5</w:t>
            </w:r>
          </w:p>
        </w:tc>
      </w:tr>
      <w:tr w:rsidR="00CF15FC" w:rsidRPr="00D66F35" w14:paraId="1E939E5D" w14:textId="77777777" w:rsidTr="00CF15FC">
        <w:trPr>
          <w:trHeight w:val="709"/>
        </w:trPr>
        <w:tc>
          <w:tcPr>
            <w:tcW w:w="700" w:type="dxa"/>
            <w:tcBorders>
              <w:top w:val="nil"/>
              <w:left w:val="nil"/>
              <w:bottom w:val="nil"/>
              <w:right w:val="nil"/>
            </w:tcBorders>
            <w:shd w:val="clear" w:color="auto" w:fill="auto"/>
          </w:tcPr>
          <w:p w14:paraId="111AEB93"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VI</w:t>
            </w:r>
          </w:p>
        </w:tc>
        <w:tc>
          <w:tcPr>
            <w:tcW w:w="8081" w:type="dxa"/>
            <w:tcBorders>
              <w:top w:val="nil"/>
              <w:left w:val="nil"/>
              <w:bottom w:val="nil"/>
              <w:right w:val="nil"/>
            </w:tcBorders>
            <w:shd w:val="clear" w:color="auto" w:fill="auto"/>
            <w:vAlign w:val="center"/>
          </w:tcPr>
          <w:p w14:paraId="50CC335A"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(1+x)/2 Li</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O (s, </w:t>
            </w:r>
            <w:r w:rsidRPr="00DC093A">
              <w:rPr>
                <w:rFonts w:ascii="Calibri" w:eastAsia="Calibri" w:hAnsi="Calibri" w:cs="Times New Roman"/>
                <w:sz w:val="24"/>
                <w:szCs w:val="24"/>
              </w:rPr>
              <w:t>298 K</w:t>
            </w:r>
            <w:r w:rsidRPr="00D66F35">
              <w:rPr>
                <w:rFonts w:ascii="Calibri" w:eastAsia="Calibri" w:hAnsi="Calibri" w:cs="Times New Roman"/>
                <w:sz w:val="24"/>
                <w:szCs w:val="24"/>
              </w:rPr>
              <w:t>) + (2-x) TiO</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 xml:space="preserve"> (s, </w:t>
            </w:r>
            <w:r w:rsidRPr="00DC093A">
              <w:rPr>
                <w:rFonts w:ascii="Calibri" w:eastAsia="Calibri" w:hAnsi="Calibri" w:cs="Times New Roman"/>
                <w:sz w:val="24"/>
                <w:szCs w:val="24"/>
              </w:rPr>
              <w:t>298 K</w:t>
            </w:r>
            <w:r w:rsidRPr="00D66F35">
              <w:rPr>
                <w:rFonts w:ascii="Calibri" w:eastAsia="Calibri" w:hAnsi="Calibri" w:cs="Times New Roman"/>
                <w:sz w:val="24"/>
                <w:szCs w:val="24"/>
              </w:rPr>
              <w:t>) + x/2 Al</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 xml:space="preserve"> (s, </w:t>
            </w:r>
            <w:r w:rsidRPr="00DC093A">
              <w:rPr>
                <w:rFonts w:ascii="Calibri" w:eastAsia="Calibri" w:hAnsi="Calibri" w:cs="Times New Roman"/>
                <w:sz w:val="24"/>
                <w:szCs w:val="24"/>
              </w:rPr>
              <w:t>298 K</w:t>
            </w:r>
            <w:r w:rsidRPr="00D66F35">
              <w:rPr>
                <w:rFonts w:ascii="Calibri" w:eastAsia="Calibri" w:hAnsi="Calibri" w:cs="Times New Roman"/>
                <w:sz w:val="24"/>
                <w:szCs w:val="24"/>
              </w:rPr>
              <w:t>) + 3/2 P</w:t>
            </w:r>
            <w:r w:rsidRPr="00D66F35">
              <w:rPr>
                <w:rFonts w:ascii="Calibri" w:eastAsia="Calibri" w:hAnsi="Calibri" w:cs="Times New Roman"/>
                <w:sz w:val="24"/>
                <w:szCs w:val="24"/>
                <w:vertAlign w:val="subscript"/>
              </w:rPr>
              <w:t>2</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5</w:t>
            </w:r>
            <w:r w:rsidRPr="00D66F35">
              <w:rPr>
                <w:rFonts w:ascii="Calibri" w:eastAsia="Calibri" w:hAnsi="Calibri" w:cs="Times New Roman"/>
                <w:sz w:val="24"/>
                <w:szCs w:val="24"/>
              </w:rPr>
              <w:t xml:space="preserve"> (s, </w:t>
            </w:r>
            <w:r w:rsidRPr="00DC093A">
              <w:rPr>
                <w:rFonts w:ascii="Calibri" w:eastAsia="Calibri" w:hAnsi="Calibri" w:cs="Times New Roman"/>
                <w:sz w:val="24"/>
                <w:szCs w:val="24"/>
              </w:rPr>
              <w:t>298 K</w:t>
            </w:r>
            <w:r w:rsidRPr="00D66F35">
              <w:rPr>
                <w:rFonts w:ascii="Calibri" w:eastAsia="Calibri" w:hAnsi="Calibri" w:cs="Times New Roman"/>
                <w:sz w:val="24"/>
                <w:szCs w:val="24"/>
              </w:rPr>
              <w:t>) → Li</w:t>
            </w:r>
            <w:r w:rsidRPr="00D66F35">
              <w:rPr>
                <w:rFonts w:ascii="Calibri" w:eastAsia="Calibri" w:hAnsi="Calibri" w:cs="Times New Roman"/>
                <w:sz w:val="24"/>
                <w:szCs w:val="24"/>
                <w:vertAlign w:val="subscript"/>
              </w:rPr>
              <w:t>1+x</w:t>
            </w:r>
            <w:r w:rsidRPr="00D66F35">
              <w:rPr>
                <w:rFonts w:ascii="Calibri" w:eastAsia="Calibri" w:hAnsi="Calibri" w:cs="Times New Roman"/>
                <w:sz w:val="24"/>
                <w:szCs w:val="24"/>
              </w:rPr>
              <w:t>Ti</w:t>
            </w:r>
            <w:r w:rsidRPr="00D66F35">
              <w:rPr>
                <w:rFonts w:ascii="Calibri" w:eastAsia="Calibri" w:hAnsi="Calibri" w:cs="Times New Roman"/>
                <w:sz w:val="24"/>
                <w:szCs w:val="24"/>
                <w:vertAlign w:val="subscript"/>
              </w:rPr>
              <w:t>2-x</w:t>
            </w:r>
            <w:r w:rsidRPr="00D66F35">
              <w:rPr>
                <w:rFonts w:ascii="Calibri" w:eastAsia="Calibri" w:hAnsi="Calibri" w:cs="Times New Roman"/>
                <w:sz w:val="24"/>
                <w:szCs w:val="24"/>
              </w:rPr>
              <w:t>Al</w:t>
            </w:r>
            <w:r w:rsidRPr="00D66F35">
              <w:rPr>
                <w:rFonts w:ascii="Calibri" w:eastAsia="Calibri" w:hAnsi="Calibri" w:cs="Times New Roman"/>
                <w:sz w:val="24"/>
                <w:szCs w:val="24"/>
                <w:vertAlign w:val="subscript"/>
              </w:rPr>
              <w:t>x</w:t>
            </w:r>
            <w:r w:rsidRPr="00D66F35">
              <w:rPr>
                <w:rFonts w:ascii="Calibri" w:eastAsia="Calibri" w:hAnsi="Calibri" w:cs="Times New Roman"/>
                <w:sz w:val="24"/>
                <w:szCs w:val="24"/>
              </w:rPr>
              <w:t>P</w:t>
            </w:r>
            <w:r w:rsidRPr="00D66F35">
              <w:rPr>
                <w:rFonts w:ascii="Calibri" w:eastAsia="Calibri" w:hAnsi="Calibri" w:cs="Times New Roman"/>
                <w:sz w:val="24"/>
                <w:szCs w:val="24"/>
                <w:vertAlign w:val="subscript"/>
              </w:rPr>
              <w:t>3</w:t>
            </w:r>
            <w:r w:rsidRPr="00D66F35">
              <w:rPr>
                <w:rFonts w:ascii="Calibri" w:eastAsia="Calibri" w:hAnsi="Calibri" w:cs="Times New Roman"/>
                <w:sz w:val="24"/>
                <w:szCs w:val="24"/>
              </w:rPr>
              <w:t>O</w:t>
            </w:r>
            <w:r w:rsidRPr="00D66F35">
              <w:rPr>
                <w:rFonts w:ascii="Calibri" w:eastAsia="Calibri" w:hAnsi="Calibri" w:cs="Times New Roman"/>
                <w:sz w:val="24"/>
                <w:szCs w:val="24"/>
                <w:vertAlign w:val="subscript"/>
              </w:rPr>
              <w:t>12</w:t>
            </w:r>
            <w:r w:rsidRPr="00D66F35">
              <w:rPr>
                <w:rFonts w:ascii="Calibri" w:eastAsia="Calibri" w:hAnsi="Calibri" w:cs="Times New Roman"/>
                <w:sz w:val="24"/>
                <w:szCs w:val="24"/>
              </w:rPr>
              <w:t xml:space="preserve"> (s, </w:t>
            </w:r>
            <w:r w:rsidRPr="00DC093A">
              <w:rPr>
                <w:rFonts w:ascii="Calibri" w:eastAsia="Calibri" w:hAnsi="Calibri" w:cs="Times New Roman"/>
                <w:sz w:val="24"/>
                <w:szCs w:val="24"/>
              </w:rPr>
              <w:t>298 K</w:t>
            </w:r>
            <w:r w:rsidRPr="00D66F35">
              <w:rPr>
                <w:rFonts w:ascii="Calibri" w:eastAsia="Calibri" w:hAnsi="Calibri" w:cs="Times New Roman"/>
                <w:sz w:val="24"/>
                <w:szCs w:val="24"/>
              </w:rPr>
              <w:t>)</w:t>
            </w:r>
          </w:p>
        </w:tc>
        <w:tc>
          <w:tcPr>
            <w:tcW w:w="1993" w:type="dxa"/>
            <w:tcBorders>
              <w:top w:val="nil"/>
              <w:left w:val="nil"/>
              <w:bottom w:val="nil"/>
              <w:right w:val="nil"/>
            </w:tcBorders>
            <w:shd w:val="clear" w:color="auto" w:fill="auto"/>
            <w:vAlign w:val="center"/>
          </w:tcPr>
          <w:p w14:paraId="44DAF270" w14:textId="77777777" w:rsidR="00CF15FC" w:rsidRPr="00D66F35" w:rsidRDefault="00CF15FC" w:rsidP="003501ED">
            <w:pPr>
              <w:rPr>
                <w:rFonts w:ascii="Calibri" w:eastAsia="Calibri" w:hAnsi="Calibri" w:cs="Times New Roman"/>
                <w:sz w:val="24"/>
                <w:szCs w:val="24"/>
              </w:rPr>
            </w:pPr>
            <w:proofErr w:type="spellStart"/>
            <w:r w:rsidRPr="00D66F35">
              <w:rPr>
                <w:rFonts w:ascii="Calibri" w:eastAsia="Calibri" w:hAnsi="Calibri" w:cs="Times New Roman"/>
                <w:sz w:val="24"/>
                <w:szCs w:val="24"/>
              </w:rPr>
              <w:t>ΔH</w:t>
            </w:r>
            <w:r w:rsidRPr="00D66F35">
              <w:rPr>
                <w:rFonts w:ascii="Calibri" w:eastAsia="Calibri" w:hAnsi="Calibri" w:cs="Times New Roman"/>
                <w:sz w:val="24"/>
                <w:szCs w:val="24"/>
                <w:vertAlign w:val="subscript"/>
              </w:rPr>
              <w:t>f,ox</w:t>
            </w:r>
            <w:proofErr w:type="spellEnd"/>
          </w:p>
        </w:tc>
      </w:tr>
      <w:tr w:rsidR="00CF15FC" w:rsidRPr="00D66F35" w14:paraId="1A3C93BC" w14:textId="77777777" w:rsidTr="00CF15FC">
        <w:trPr>
          <w:trHeight w:val="446"/>
        </w:trPr>
        <w:tc>
          <w:tcPr>
            <w:tcW w:w="700" w:type="dxa"/>
            <w:tcBorders>
              <w:top w:val="nil"/>
              <w:left w:val="nil"/>
              <w:bottom w:val="single" w:sz="18" w:space="0" w:color="auto"/>
              <w:right w:val="nil"/>
            </w:tcBorders>
            <w:shd w:val="clear" w:color="auto" w:fill="auto"/>
          </w:tcPr>
          <w:p w14:paraId="202F09F0" w14:textId="77777777" w:rsidR="00CF15FC" w:rsidRPr="00D66F35" w:rsidRDefault="00CF15FC" w:rsidP="003501ED">
            <w:pPr>
              <w:rPr>
                <w:rFonts w:ascii="Calibri" w:eastAsia="Calibri" w:hAnsi="Calibri" w:cs="Times New Roman"/>
                <w:sz w:val="24"/>
                <w:szCs w:val="24"/>
              </w:rPr>
            </w:pPr>
            <w:r w:rsidRPr="00D66F35">
              <w:rPr>
                <w:rFonts w:ascii="Calibri" w:eastAsia="Calibri" w:hAnsi="Calibri" w:cs="Times New Roman"/>
                <w:sz w:val="24"/>
                <w:szCs w:val="24"/>
              </w:rPr>
              <w:t>VII</w:t>
            </w:r>
          </w:p>
        </w:tc>
        <w:tc>
          <w:tcPr>
            <w:tcW w:w="8081" w:type="dxa"/>
            <w:tcBorders>
              <w:top w:val="nil"/>
              <w:left w:val="nil"/>
              <w:bottom w:val="single" w:sz="18" w:space="0" w:color="auto"/>
              <w:right w:val="nil"/>
            </w:tcBorders>
            <w:shd w:val="clear" w:color="auto" w:fill="auto"/>
            <w:vAlign w:val="center"/>
          </w:tcPr>
          <w:p w14:paraId="479CFFD9" w14:textId="16AAEE2E" w:rsidR="00CF15FC" w:rsidRPr="00D66F35" w:rsidRDefault="00CF15FC" w:rsidP="003501ED">
            <w:pPr>
              <w:rPr>
                <w:rFonts w:ascii="Calibri" w:eastAsia="Calibri" w:hAnsi="Calibri" w:cs="Times New Roman"/>
                <w:b/>
                <w:sz w:val="24"/>
                <w:szCs w:val="24"/>
              </w:rPr>
            </w:pPr>
            <w:proofErr w:type="spellStart"/>
            <w:r w:rsidRPr="00D66F35">
              <w:rPr>
                <w:rFonts w:ascii="Calibri" w:eastAsia="Calibri" w:hAnsi="Calibri" w:cs="Times New Roman"/>
                <w:b/>
                <w:sz w:val="24"/>
                <w:szCs w:val="24"/>
              </w:rPr>
              <w:t>ΔH</w:t>
            </w:r>
            <w:r w:rsidRPr="00D66F35">
              <w:rPr>
                <w:rFonts w:ascii="Calibri" w:eastAsia="Calibri" w:hAnsi="Calibri" w:cs="Times New Roman"/>
                <w:b/>
                <w:sz w:val="24"/>
                <w:szCs w:val="24"/>
                <w:vertAlign w:val="subscript"/>
              </w:rPr>
              <w:t>f,ox</w:t>
            </w:r>
            <w:proofErr w:type="spellEnd"/>
            <w:r w:rsidRPr="00D66F35">
              <w:rPr>
                <w:rFonts w:ascii="Calibri" w:eastAsia="Calibri" w:hAnsi="Calibri" w:cs="Times New Roman"/>
                <w:b/>
                <w:sz w:val="24"/>
                <w:szCs w:val="24"/>
              </w:rPr>
              <w:t xml:space="preserve"> = (1+x)/2 ΔH</w:t>
            </w:r>
            <w:r w:rsidRPr="00D66F35">
              <w:rPr>
                <w:rFonts w:ascii="Calibri" w:eastAsia="Calibri" w:hAnsi="Calibri" w:cs="Times New Roman"/>
                <w:b/>
                <w:sz w:val="24"/>
                <w:szCs w:val="24"/>
                <w:vertAlign w:val="subscript"/>
              </w:rPr>
              <w:t>ds,1</w:t>
            </w:r>
            <w:r w:rsidRPr="00D66F35">
              <w:rPr>
                <w:rFonts w:ascii="Calibri" w:eastAsia="Calibri" w:hAnsi="Calibri" w:cs="Times New Roman"/>
                <w:b/>
                <w:sz w:val="24"/>
                <w:szCs w:val="24"/>
              </w:rPr>
              <w:t xml:space="preserve"> + (2-x) ΔH</w:t>
            </w:r>
            <w:r w:rsidRPr="00D66F35">
              <w:rPr>
                <w:rFonts w:ascii="Calibri" w:eastAsia="Calibri" w:hAnsi="Calibri" w:cs="Times New Roman"/>
                <w:b/>
                <w:sz w:val="24"/>
                <w:szCs w:val="24"/>
                <w:vertAlign w:val="subscript"/>
              </w:rPr>
              <w:t>ds,2</w:t>
            </w:r>
            <w:r w:rsidRPr="00D66F35">
              <w:rPr>
                <w:rFonts w:ascii="Calibri" w:eastAsia="Calibri" w:hAnsi="Calibri" w:cs="Times New Roman"/>
                <w:b/>
                <w:sz w:val="24"/>
                <w:szCs w:val="24"/>
              </w:rPr>
              <w:t xml:space="preserve"> + x/2 ΔH</w:t>
            </w:r>
            <w:r w:rsidRPr="00D66F35">
              <w:rPr>
                <w:rFonts w:ascii="Calibri" w:eastAsia="Calibri" w:hAnsi="Calibri" w:cs="Times New Roman"/>
                <w:b/>
                <w:sz w:val="24"/>
                <w:szCs w:val="24"/>
                <w:vertAlign w:val="subscript"/>
              </w:rPr>
              <w:t>ds,3</w:t>
            </w:r>
            <w:r w:rsidRPr="00D66F35">
              <w:rPr>
                <w:rFonts w:ascii="Calibri" w:eastAsia="Calibri" w:hAnsi="Calibri" w:cs="Times New Roman"/>
                <w:b/>
                <w:sz w:val="24"/>
                <w:szCs w:val="24"/>
              </w:rPr>
              <w:t xml:space="preserve"> + 3/2 ΔH</w:t>
            </w:r>
            <w:r w:rsidRPr="00D66F35">
              <w:rPr>
                <w:rFonts w:ascii="Calibri" w:eastAsia="Calibri" w:hAnsi="Calibri" w:cs="Times New Roman"/>
                <w:b/>
                <w:sz w:val="24"/>
                <w:szCs w:val="24"/>
                <w:vertAlign w:val="subscript"/>
              </w:rPr>
              <w:t>ds,4</w:t>
            </w:r>
            <w:r w:rsidRPr="00D66F35">
              <w:rPr>
                <w:rFonts w:ascii="Calibri" w:eastAsia="Calibri" w:hAnsi="Calibri" w:cs="Times New Roman"/>
                <w:b/>
                <w:sz w:val="24"/>
                <w:szCs w:val="24"/>
              </w:rPr>
              <w:t xml:space="preserve"> - ΔH</w:t>
            </w:r>
            <w:r w:rsidRPr="00D66F35">
              <w:rPr>
                <w:rFonts w:ascii="Calibri" w:eastAsia="Calibri" w:hAnsi="Calibri" w:cs="Times New Roman"/>
                <w:b/>
                <w:sz w:val="24"/>
                <w:szCs w:val="24"/>
                <w:vertAlign w:val="subscript"/>
              </w:rPr>
              <w:t>ds,5</w:t>
            </w:r>
          </w:p>
        </w:tc>
        <w:tc>
          <w:tcPr>
            <w:tcW w:w="1993" w:type="dxa"/>
            <w:tcBorders>
              <w:top w:val="nil"/>
              <w:left w:val="nil"/>
              <w:bottom w:val="single" w:sz="18" w:space="0" w:color="auto"/>
              <w:right w:val="nil"/>
            </w:tcBorders>
            <w:shd w:val="clear" w:color="auto" w:fill="auto"/>
            <w:vAlign w:val="center"/>
          </w:tcPr>
          <w:p w14:paraId="6D10027E" w14:textId="77777777" w:rsidR="00CF15FC" w:rsidRPr="00D66F35" w:rsidRDefault="00CF15FC" w:rsidP="003501ED">
            <w:pPr>
              <w:rPr>
                <w:rFonts w:ascii="Calibri" w:eastAsia="Calibri" w:hAnsi="Calibri" w:cs="Times New Roman"/>
                <w:sz w:val="24"/>
                <w:szCs w:val="24"/>
              </w:rPr>
            </w:pPr>
          </w:p>
        </w:tc>
      </w:tr>
    </w:tbl>
    <w:p w14:paraId="20FC65CC" w14:textId="2AE39FF3" w:rsidR="00CF15FC" w:rsidRPr="00D66F35" w:rsidRDefault="00CF15FC" w:rsidP="00CF15FC">
      <w:pPr>
        <w:ind w:left="-993" w:right="-92"/>
        <w:jc w:val="both"/>
        <w:rPr>
          <w:rFonts w:ascii="Calibri" w:eastAsia="Calibri" w:hAnsi="Calibri" w:cs="Times New Roman"/>
        </w:rPr>
      </w:pPr>
      <w:r w:rsidRPr="00230D6D">
        <w:rPr>
          <w:rFonts w:ascii="Calibri" w:eastAsia="Calibri" w:hAnsi="Calibri" w:cs="Times New Roman"/>
        </w:rPr>
        <w:t>ΔH</w:t>
      </w:r>
      <w:r w:rsidRPr="00A617AA">
        <w:rPr>
          <w:rFonts w:ascii="Calibri" w:eastAsia="Calibri" w:hAnsi="Calibri" w:cs="Times New Roman"/>
          <w:vertAlign w:val="subscript"/>
        </w:rPr>
        <w:t>ds,1</w:t>
      </w:r>
      <w:r>
        <w:rPr>
          <w:rFonts w:ascii="Calibri" w:eastAsia="Calibri" w:hAnsi="Calibri" w:cs="Times New Roman"/>
        </w:rPr>
        <w:t xml:space="preserve"> was derived from the drop-solution enthalpy of Li</w:t>
      </w:r>
      <w:r w:rsidRPr="00230D6D">
        <w:rPr>
          <w:rFonts w:ascii="Calibri" w:eastAsia="Calibri" w:hAnsi="Calibri" w:cs="Times New Roman"/>
          <w:vertAlign w:val="subscript"/>
        </w:rPr>
        <w:t>2</w:t>
      </w:r>
      <w:r>
        <w:rPr>
          <w:rFonts w:ascii="Calibri" w:eastAsia="Calibri" w:hAnsi="Calibri" w:cs="Times New Roman"/>
        </w:rPr>
        <w:t>CO</w:t>
      </w:r>
      <w:r w:rsidRPr="00230D6D">
        <w:rPr>
          <w:rFonts w:ascii="Calibri" w:eastAsia="Calibri" w:hAnsi="Calibri" w:cs="Times New Roman"/>
          <w:vertAlign w:val="subscript"/>
        </w:rPr>
        <w:t>3</w:t>
      </w:r>
      <w:r>
        <w:rPr>
          <w:rFonts w:ascii="Calibri" w:eastAsia="Calibri" w:hAnsi="Calibri" w:cs="Times New Roman"/>
        </w:rPr>
        <w:t xml:space="preserve"> (see Supporting Information). </w:t>
      </w:r>
      <w:r w:rsidRPr="00A617AA">
        <w:rPr>
          <w:rFonts w:ascii="Calibri" w:eastAsia="Calibri" w:hAnsi="Calibri" w:cs="Times New Roman"/>
        </w:rPr>
        <w:t>ΔH</w:t>
      </w:r>
      <w:r w:rsidRPr="00FC1804">
        <w:rPr>
          <w:rFonts w:ascii="Calibri" w:eastAsia="Calibri" w:hAnsi="Calibri" w:cs="Times New Roman"/>
          <w:vertAlign w:val="subscript"/>
        </w:rPr>
        <w:t>ds</w:t>
      </w:r>
      <w:proofErr w:type="gramStart"/>
      <w:r w:rsidRPr="00FC1804">
        <w:rPr>
          <w:rFonts w:ascii="Calibri" w:eastAsia="Calibri" w:hAnsi="Calibri" w:cs="Times New Roman"/>
          <w:vertAlign w:val="subscript"/>
        </w:rPr>
        <w:t>,4</w:t>
      </w:r>
      <w:proofErr w:type="gramEnd"/>
      <w:r>
        <w:rPr>
          <w:rFonts w:ascii="Calibri" w:eastAsia="Calibri" w:hAnsi="Calibri" w:cs="Times New Roman"/>
        </w:rPr>
        <w:t xml:space="preserve"> was calculated </w:t>
      </w:r>
      <w:r w:rsidRPr="00A617AA">
        <w:rPr>
          <w:rFonts w:ascii="Calibri" w:eastAsia="Calibri" w:hAnsi="Calibri" w:cs="Times New Roman"/>
        </w:rPr>
        <w:t>by summing</w:t>
      </w:r>
      <w:r>
        <w:rPr>
          <w:rFonts w:ascii="Calibri" w:eastAsia="Calibri" w:hAnsi="Calibri" w:cs="Times New Roman"/>
        </w:rPr>
        <w:t xml:space="preserve"> the previously determined drop-solution enthalpy at 973 K</w:t>
      </w:r>
      <w:r w:rsidR="00AE7D6C">
        <w:rPr>
          <w:rFonts w:ascii="Calibri" w:eastAsia="Calibri" w:hAnsi="Calibri" w:cs="Times New Roman"/>
        </w:rPr>
        <w:t xml:space="preserve"> </w:t>
      </w:r>
      <w:r w:rsidR="00AE7D6C" w:rsidRPr="00AE7D6C">
        <w:rPr>
          <w:rFonts w:ascii="Calibri" w:eastAsia="Calibri" w:hAnsi="Calibri" w:cs="Times New Roman"/>
          <w:color w:val="0000FF"/>
          <w:vertAlign w:val="superscript"/>
        </w:rPr>
        <w:t>34</w:t>
      </w:r>
      <w:r w:rsidRPr="00AE7D6C">
        <w:rPr>
          <w:rFonts w:ascii="Calibri" w:eastAsia="Calibri" w:hAnsi="Calibri" w:cs="Times New Roman"/>
        </w:rPr>
        <w:t xml:space="preserve"> </w:t>
      </w:r>
      <w:r>
        <w:rPr>
          <w:rFonts w:ascii="Calibri" w:eastAsia="Calibri" w:hAnsi="Calibri" w:cs="Times New Roman"/>
        </w:rPr>
        <w:t xml:space="preserve">and additional heat content according to the equation: </w:t>
      </w:r>
      <w:proofErr w:type="spellStart"/>
      <w:r w:rsidRPr="00513FAD">
        <w:rPr>
          <w:rFonts w:ascii="Calibri" w:eastAsia="Calibri" w:hAnsi="Calibri" w:cs="Times New Roman"/>
        </w:rPr>
        <w:t>ΔH</w:t>
      </w:r>
      <w:r w:rsidRPr="00513FAD">
        <w:rPr>
          <w:rFonts w:ascii="Calibri" w:eastAsia="Calibri" w:hAnsi="Calibri" w:cs="Times New Roman"/>
          <w:vertAlign w:val="subscript"/>
        </w:rPr>
        <w:t>ds</w:t>
      </w:r>
      <w:proofErr w:type="spellEnd"/>
      <w:r>
        <w:rPr>
          <w:rFonts w:ascii="Calibri" w:eastAsia="Calibri" w:hAnsi="Calibri" w:cs="Times New Roman"/>
        </w:rPr>
        <w:t xml:space="preserve">(1073 K) = </w:t>
      </w:r>
      <w:proofErr w:type="spellStart"/>
      <w:r w:rsidRPr="00513FAD">
        <w:rPr>
          <w:rFonts w:ascii="Calibri" w:eastAsia="Calibri" w:hAnsi="Calibri" w:cs="Times New Roman"/>
        </w:rPr>
        <w:t>ΔH</w:t>
      </w:r>
      <w:r w:rsidRPr="00513FAD">
        <w:rPr>
          <w:rFonts w:ascii="Calibri" w:eastAsia="Calibri" w:hAnsi="Calibri" w:cs="Times New Roman"/>
          <w:vertAlign w:val="subscript"/>
        </w:rPr>
        <w:t>ds</w:t>
      </w:r>
      <w:proofErr w:type="spellEnd"/>
      <w:r>
        <w:rPr>
          <w:rFonts w:ascii="Calibri" w:eastAsia="Calibri" w:hAnsi="Calibri" w:cs="Times New Roman"/>
        </w:rPr>
        <w:t xml:space="preserve">(973 K) + </w:t>
      </w:r>
      <m:oMath>
        <m:nary>
          <m:naryPr>
            <m:limLoc m:val="undOvr"/>
            <m:ctrlPr>
              <w:rPr>
                <w:rFonts w:ascii="Cambria Math" w:eastAsia="Calibri" w:hAnsi="Cambria Math" w:cs="Times New Roman"/>
                <w:i/>
              </w:rPr>
            </m:ctrlPr>
          </m:naryPr>
          <m:sub>
            <m:r>
              <w:rPr>
                <w:rFonts w:ascii="Cambria Math" w:eastAsia="Calibri" w:hAnsi="Cambria Math" w:cs="Times New Roman"/>
              </w:rPr>
              <m:t>973</m:t>
            </m:r>
          </m:sub>
          <m:sup>
            <m:r>
              <w:rPr>
                <w:rFonts w:ascii="Cambria Math" w:eastAsia="Calibri" w:hAnsi="Cambria Math" w:cs="Times New Roman"/>
              </w:rPr>
              <m:t>1073</m:t>
            </m:r>
          </m:sup>
          <m:e>
            <m:sSub>
              <m:sSubPr>
                <m:ctrlPr>
                  <w:rPr>
                    <w:rFonts w:ascii="Cambria Math" w:eastAsia="Calibri" w:hAnsi="Cambria Math" w:cs="Times New Roman"/>
                    <w:i/>
                  </w:rPr>
                </m:ctrlPr>
              </m:sSubPr>
              <m:e>
                <m:r>
                  <w:rPr>
                    <w:rFonts w:ascii="Cambria Math" w:eastAsia="Calibri" w:hAnsi="Cambria Math" w:cs="Times New Roman"/>
                  </w:rPr>
                  <m:t>C</m:t>
                </m:r>
              </m:e>
              <m:sub>
                <m:r>
                  <w:rPr>
                    <w:rFonts w:ascii="Cambria Math" w:eastAsia="Calibri" w:hAnsi="Cambria Math" w:cs="Times New Roman"/>
                  </w:rPr>
                  <m:t>p</m:t>
                </m:r>
              </m:sub>
            </m:sSub>
            <m:r>
              <w:rPr>
                <w:rFonts w:ascii="Cambria Math" w:eastAsia="Calibri" w:hAnsi="Cambria Math" w:cs="Times New Roman"/>
              </w:rPr>
              <m:t>dT</m:t>
            </m:r>
          </m:e>
        </m:nary>
      </m:oMath>
    </w:p>
    <w:p w14:paraId="4EE23545" w14:textId="150E5918" w:rsidR="00C74F42" w:rsidRDefault="00C74F42" w:rsidP="00C74F42">
      <w:pPr>
        <w:spacing w:after="0" w:line="360" w:lineRule="auto"/>
        <w:ind w:firstLine="567"/>
        <w:jc w:val="both"/>
        <w:rPr>
          <w:sz w:val="24"/>
          <w:szCs w:val="24"/>
        </w:rPr>
      </w:pPr>
      <w:r>
        <w:rPr>
          <w:sz w:val="24"/>
          <w:szCs w:val="24"/>
        </w:rPr>
        <w:t>Interestingly, similar to the formation enthalpy, the Li</w:t>
      </w:r>
      <w:r w:rsidRPr="00F96188">
        <w:rPr>
          <w:sz w:val="24"/>
          <w:szCs w:val="24"/>
          <w:vertAlign w:val="superscript"/>
        </w:rPr>
        <w:t>+</w:t>
      </w:r>
      <w:r>
        <w:rPr>
          <w:sz w:val="24"/>
          <w:szCs w:val="24"/>
        </w:rPr>
        <w:t xml:space="preserve"> ion conductivity </w:t>
      </w:r>
      <w:r w:rsidRPr="0082366A">
        <w:rPr>
          <w:sz w:val="24"/>
          <w:szCs w:val="24"/>
        </w:rPr>
        <w:t>(</w:t>
      </w:r>
      <w:proofErr w:type="spellStart"/>
      <w:r w:rsidRPr="00DB482B">
        <w:rPr>
          <w:i/>
          <w:sz w:val="24"/>
          <w:szCs w:val="24"/>
        </w:rPr>
        <w:t>σ</w:t>
      </w:r>
      <w:r w:rsidRPr="0082366A">
        <w:rPr>
          <w:sz w:val="24"/>
          <w:szCs w:val="24"/>
          <w:vertAlign w:val="subscript"/>
        </w:rPr>
        <w:t>b</w:t>
      </w:r>
      <w:proofErr w:type="spellEnd"/>
      <w:r w:rsidRPr="0082366A">
        <w:rPr>
          <w:sz w:val="24"/>
          <w:szCs w:val="24"/>
        </w:rPr>
        <w:t>)</w:t>
      </w:r>
      <w:r>
        <w:rPr>
          <w:sz w:val="24"/>
          <w:szCs w:val="24"/>
        </w:rPr>
        <w:t xml:space="preserve"> and activation energy (</w:t>
      </w:r>
      <w:proofErr w:type="spellStart"/>
      <w:r w:rsidRPr="00DB482B">
        <w:rPr>
          <w:i/>
          <w:sz w:val="24"/>
          <w:szCs w:val="24"/>
        </w:rPr>
        <w:t>E</w:t>
      </w:r>
      <w:r w:rsidRPr="00DB482B">
        <w:rPr>
          <w:sz w:val="24"/>
          <w:szCs w:val="24"/>
          <w:vertAlign w:val="subscript"/>
        </w:rPr>
        <w:t>a</w:t>
      </w:r>
      <w:proofErr w:type="spellEnd"/>
      <w:r>
        <w:rPr>
          <w:sz w:val="24"/>
          <w:szCs w:val="24"/>
        </w:rPr>
        <w:t>) trends can also be separated in</w:t>
      </w:r>
      <w:r w:rsidR="00206BCA">
        <w:rPr>
          <w:sz w:val="24"/>
          <w:szCs w:val="24"/>
        </w:rPr>
        <w:t>to</w:t>
      </w:r>
      <w:r>
        <w:rPr>
          <w:sz w:val="24"/>
          <w:szCs w:val="24"/>
        </w:rPr>
        <w:t xml:space="preserve"> two different regions (</w:t>
      </w:r>
      <w:r w:rsidRPr="00294588">
        <w:rPr>
          <w:color w:val="0000FF"/>
          <w:sz w:val="24"/>
          <w:szCs w:val="24"/>
        </w:rPr>
        <w:t>Fig. 2</w:t>
      </w:r>
      <w:r>
        <w:rPr>
          <w:color w:val="0000FF"/>
          <w:sz w:val="24"/>
          <w:szCs w:val="24"/>
        </w:rPr>
        <w:t>c)</w:t>
      </w:r>
      <w:r>
        <w:rPr>
          <w:sz w:val="24"/>
          <w:szCs w:val="24"/>
        </w:rPr>
        <w:t>. S</w:t>
      </w:r>
      <w:r w:rsidRPr="001956F7">
        <w:rPr>
          <w:sz w:val="24"/>
          <w:szCs w:val="24"/>
        </w:rPr>
        <w:t>pecifically</w:t>
      </w:r>
      <w:r>
        <w:rPr>
          <w:sz w:val="24"/>
          <w:szCs w:val="24"/>
        </w:rPr>
        <w:t>, the conductivity rapidly increases with the increase of the Al</w:t>
      </w:r>
      <w:r w:rsidR="00A531F4" w:rsidRPr="00275B5F">
        <w:rPr>
          <w:sz w:val="24"/>
          <w:szCs w:val="24"/>
          <w:vertAlign w:val="superscript"/>
        </w:rPr>
        <w:t>3+</w:t>
      </w:r>
      <w:r>
        <w:rPr>
          <w:sz w:val="24"/>
          <w:szCs w:val="24"/>
        </w:rPr>
        <w:t xml:space="preserve"> content until the critical composition </w:t>
      </w:r>
      <w:r w:rsidRPr="001956F7">
        <w:rPr>
          <w:i/>
          <w:sz w:val="24"/>
          <w:szCs w:val="24"/>
        </w:rPr>
        <w:t>x</w:t>
      </w:r>
      <w:r>
        <w:rPr>
          <w:i/>
          <w:sz w:val="24"/>
          <w:szCs w:val="24"/>
        </w:rPr>
        <w:t xml:space="preserve"> </w:t>
      </w:r>
      <w:r>
        <w:rPr>
          <w:sz w:val="24"/>
          <w:szCs w:val="24"/>
        </w:rPr>
        <w:t>= 0.3 and remains almost constant afterwards</w:t>
      </w:r>
      <w:r w:rsidR="00C561B5" w:rsidRPr="00C561B5">
        <w:rPr>
          <w:sz w:val="24"/>
          <w:szCs w:val="24"/>
        </w:rPr>
        <w:t xml:space="preserve"> </w:t>
      </w:r>
      <w:r w:rsidR="00C561B5" w:rsidRPr="00C561B5">
        <w:rPr>
          <w:color w:val="0000FF"/>
          <w:sz w:val="24"/>
          <w:szCs w:val="24"/>
          <w:vertAlign w:val="superscript"/>
        </w:rPr>
        <w:t>23</w:t>
      </w:r>
      <w:r w:rsidRPr="009135C3">
        <w:rPr>
          <w:sz w:val="24"/>
          <w:szCs w:val="24"/>
        </w:rPr>
        <w:t>.</w:t>
      </w:r>
      <w:r>
        <w:rPr>
          <w:sz w:val="24"/>
          <w:szCs w:val="24"/>
        </w:rPr>
        <w:t xml:space="preserve"> </w:t>
      </w:r>
      <w:r w:rsidR="00206BCA">
        <w:rPr>
          <w:sz w:val="24"/>
          <w:szCs w:val="24"/>
        </w:rPr>
        <w:t xml:space="preserve">The </w:t>
      </w:r>
      <w:r>
        <w:rPr>
          <w:sz w:val="24"/>
          <w:szCs w:val="24"/>
        </w:rPr>
        <w:t>activation energy curve first decreases and then increases a</w:t>
      </w:r>
      <w:r w:rsidR="00711BA2">
        <w:rPr>
          <w:sz w:val="24"/>
          <w:szCs w:val="24"/>
        </w:rPr>
        <w:t>bove</w:t>
      </w:r>
      <w:r>
        <w:rPr>
          <w:sz w:val="24"/>
          <w:szCs w:val="24"/>
        </w:rPr>
        <w:t xml:space="preserve"> </w:t>
      </w:r>
      <w:r w:rsidRPr="00574FEF">
        <w:rPr>
          <w:i/>
          <w:iCs/>
          <w:sz w:val="24"/>
          <w:szCs w:val="24"/>
        </w:rPr>
        <w:t>x</w:t>
      </w:r>
      <w:r>
        <w:rPr>
          <w:sz w:val="24"/>
          <w:szCs w:val="24"/>
        </w:rPr>
        <w:t xml:space="preserve"> &gt; 0.3</w:t>
      </w:r>
      <w:r w:rsidR="008B4FA2">
        <w:rPr>
          <w:sz w:val="24"/>
          <w:szCs w:val="24"/>
        </w:rPr>
        <w:t xml:space="preserve"> </w:t>
      </w:r>
      <w:r w:rsidR="008B4FA2" w:rsidRPr="008B4FA2">
        <w:rPr>
          <w:color w:val="0000FF"/>
          <w:sz w:val="24"/>
          <w:szCs w:val="24"/>
          <w:vertAlign w:val="superscript"/>
        </w:rPr>
        <w:t>21</w:t>
      </w:r>
      <w:r w:rsidRPr="009135C3">
        <w:rPr>
          <w:sz w:val="24"/>
          <w:szCs w:val="24"/>
        </w:rPr>
        <w:t>.</w:t>
      </w:r>
    </w:p>
    <w:p w14:paraId="008F77A3" w14:textId="48231AE1" w:rsidR="0059455B" w:rsidRPr="0044265A" w:rsidRDefault="00C71AE0" w:rsidP="002A1AF0">
      <w:pPr>
        <w:spacing w:after="0" w:line="360" w:lineRule="auto"/>
        <w:ind w:firstLine="567"/>
        <w:jc w:val="both"/>
        <w:rPr>
          <w:sz w:val="24"/>
          <w:szCs w:val="24"/>
        </w:rPr>
      </w:pPr>
      <w:r>
        <w:rPr>
          <w:sz w:val="24"/>
          <w:szCs w:val="24"/>
        </w:rPr>
        <w:t xml:space="preserve">Despite the seemingly </w:t>
      </w:r>
      <w:r w:rsidR="00711BA2">
        <w:rPr>
          <w:sz w:val="24"/>
          <w:szCs w:val="24"/>
        </w:rPr>
        <w:t>abrupt</w:t>
      </w:r>
      <w:r>
        <w:rPr>
          <w:sz w:val="24"/>
          <w:szCs w:val="24"/>
        </w:rPr>
        <w:t xml:space="preserve"> changes near </w:t>
      </w:r>
      <w:r w:rsidRPr="00574FEF">
        <w:rPr>
          <w:i/>
          <w:iCs/>
          <w:sz w:val="24"/>
          <w:szCs w:val="24"/>
        </w:rPr>
        <w:t>x</w:t>
      </w:r>
      <w:r>
        <w:rPr>
          <w:sz w:val="24"/>
          <w:szCs w:val="24"/>
        </w:rPr>
        <w:t xml:space="preserve"> = 0.3 emphasized by drawing straight lines in the two regions, the system can also be considered a continuous solid solution since there is no apparent </w:t>
      </w:r>
      <w:r>
        <w:rPr>
          <w:sz w:val="24"/>
          <w:szCs w:val="24"/>
        </w:rPr>
        <w:lastRenderedPageBreak/>
        <w:t xml:space="preserve">structural change at that composition. Within experimental error, the enthalpy of drop solution can be fit by a quadratic polynomial in the range 0 </w:t>
      </w:r>
      <w:r w:rsidRPr="003D05DF">
        <w:rPr>
          <w:sz w:val="24"/>
          <w:szCs w:val="24"/>
          <w:u w:val="single"/>
        </w:rPr>
        <w:t>&lt;</w:t>
      </w:r>
      <w:r>
        <w:rPr>
          <w:sz w:val="24"/>
          <w:szCs w:val="24"/>
        </w:rPr>
        <w:t xml:space="preserve"> </w:t>
      </w:r>
      <w:r w:rsidRPr="001A3CA5">
        <w:rPr>
          <w:i/>
          <w:iCs/>
          <w:sz w:val="24"/>
          <w:szCs w:val="24"/>
        </w:rPr>
        <w:t>x</w:t>
      </w:r>
      <w:r>
        <w:rPr>
          <w:sz w:val="24"/>
          <w:szCs w:val="24"/>
        </w:rPr>
        <w:t xml:space="preserve"> </w:t>
      </w:r>
      <w:r w:rsidRPr="00232790">
        <w:rPr>
          <w:sz w:val="24"/>
          <w:szCs w:val="24"/>
          <w:u w:val="single"/>
        </w:rPr>
        <w:t>&lt;</w:t>
      </w:r>
      <w:r w:rsidRPr="00232790">
        <w:rPr>
          <w:sz w:val="24"/>
          <w:szCs w:val="24"/>
        </w:rPr>
        <w:t xml:space="preserve"> </w:t>
      </w:r>
      <w:r>
        <w:rPr>
          <w:sz w:val="24"/>
          <w:szCs w:val="24"/>
        </w:rPr>
        <w:t xml:space="preserve">0.5, while single phase samples with </w:t>
      </w:r>
      <w:r w:rsidRPr="001A3CA5">
        <w:rPr>
          <w:i/>
          <w:iCs/>
          <w:sz w:val="24"/>
          <w:szCs w:val="24"/>
        </w:rPr>
        <w:t>x</w:t>
      </w:r>
      <w:r>
        <w:rPr>
          <w:sz w:val="24"/>
          <w:szCs w:val="24"/>
        </w:rPr>
        <w:t xml:space="preserve"> &gt; 0.5 have not been confirmed</w:t>
      </w:r>
      <w:r w:rsidR="00D76979">
        <w:rPr>
          <w:sz w:val="24"/>
          <w:szCs w:val="24"/>
        </w:rPr>
        <w:t xml:space="preserve"> </w:t>
      </w:r>
      <w:r w:rsidR="00D76979" w:rsidRPr="00D76979">
        <w:rPr>
          <w:color w:val="0000FF"/>
          <w:sz w:val="24"/>
          <w:szCs w:val="24"/>
          <w:vertAlign w:val="superscript"/>
        </w:rPr>
        <w:t>27, 4</w:t>
      </w:r>
      <w:r w:rsidR="00835277">
        <w:rPr>
          <w:color w:val="0000FF"/>
          <w:sz w:val="24"/>
          <w:szCs w:val="24"/>
          <w:vertAlign w:val="superscript"/>
        </w:rPr>
        <w:t>8</w:t>
      </w:r>
      <w:r w:rsidR="00D76979" w:rsidRPr="00D76979">
        <w:rPr>
          <w:color w:val="0000FF"/>
          <w:sz w:val="24"/>
          <w:szCs w:val="24"/>
          <w:vertAlign w:val="superscript"/>
        </w:rPr>
        <w:t xml:space="preserve">, </w:t>
      </w:r>
      <w:r w:rsidR="00835277">
        <w:rPr>
          <w:color w:val="0000FF"/>
          <w:sz w:val="24"/>
          <w:szCs w:val="24"/>
          <w:vertAlign w:val="superscript"/>
        </w:rPr>
        <w:t>49</w:t>
      </w:r>
      <w:r w:rsidRPr="0044265A">
        <w:rPr>
          <w:sz w:val="24"/>
          <w:szCs w:val="24"/>
        </w:rPr>
        <w:t>.</w:t>
      </w:r>
      <w:r>
        <w:rPr>
          <w:sz w:val="24"/>
          <w:szCs w:val="24"/>
        </w:rPr>
        <w:t xml:space="preserve"> Thus we can </w:t>
      </w:r>
      <w:r w:rsidR="0059455B" w:rsidRPr="0044265A">
        <w:rPr>
          <w:sz w:val="24"/>
          <w:szCs w:val="24"/>
        </w:rPr>
        <w:t>consider LiTi</w:t>
      </w:r>
      <w:r w:rsidR="0059455B" w:rsidRPr="0044265A">
        <w:rPr>
          <w:sz w:val="24"/>
          <w:szCs w:val="24"/>
          <w:vertAlign w:val="subscript"/>
        </w:rPr>
        <w:t>2</w:t>
      </w:r>
      <w:r w:rsidR="0059455B" w:rsidRPr="0044265A">
        <w:rPr>
          <w:sz w:val="24"/>
          <w:szCs w:val="24"/>
        </w:rPr>
        <w:t>(PO</w:t>
      </w:r>
      <w:r w:rsidR="0059455B" w:rsidRPr="0044265A">
        <w:rPr>
          <w:sz w:val="24"/>
          <w:szCs w:val="24"/>
          <w:vertAlign w:val="subscript"/>
        </w:rPr>
        <w:t>4</w:t>
      </w:r>
      <w:r w:rsidR="0059455B" w:rsidRPr="0044265A">
        <w:rPr>
          <w:sz w:val="24"/>
          <w:szCs w:val="24"/>
        </w:rPr>
        <w:t>)</w:t>
      </w:r>
      <w:r w:rsidR="0059455B" w:rsidRPr="0044265A">
        <w:rPr>
          <w:sz w:val="24"/>
          <w:szCs w:val="24"/>
          <w:vertAlign w:val="subscript"/>
        </w:rPr>
        <w:t>3</w:t>
      </w:r>
      <w:r w:rsidR="0059455B" w:rsidRPr="0044265A">
        <w:rPr>
          <w:sz w:val="24"/>
          <w:szCs w:val="24"/>
        </w:rPr>
        <w:t xml:space="preserve"> and Li</w:t>
      </w:r>
      <w:r w:rsidR="0059455B" w:rsidRPr="0044265A">
        <w:rPr>
          <w:sz w:val="24"/>
          <w:szCs w:val="24"/>
          <w:vertAlign w:val="subscript"/>
        </w:rPr>
        <w:t>1.5</w:t>
      </w:r>
      <w:r w:rsidR="0059455B" w:rsidRPr="0044265A">
        <w:rPr>
          <w:sz w:val="24"/>
          <w:szCs w:val="24"/>
        </w:rPr>
        <w:t>Ti</w:t>
      </w:r>
      <w:r w:rsidR="0059455B" w:rsidRPr="0044265A">
        <w:rPr>
          <w:sz w:val="24"/>
          <w:szCs w:val="24"/>
          <w:vertAlign w:val="subscript"/>
        </w:rPr>
        <w:t>1.5</w:t>
      </w:r>
      <w:r w:rsidR="0059455B" w:rsidRPr="0044265A">
        <w:rPr>
          <w:sz w:val="24"/>
          <w:szCs w:val="24"/>
        </w:rPr>
        <w:t>Al</w:t>
      </w:r>
      <w:r w:rsidR="0059455B" w:rsidRPr="0044265A">
        <w:rPr>
          <w:sz w:val="24"/>
          <w:szCs w:val="24"/>
          <w:vertAlign w:val="subscript"/>
        </w:rPr>
        <w:t>0.5</w:t>
      </w:r>
      <w:r w:rsidR="0059455B" w:rsidRPr="0044265A">
        <w:rPr>
          <w:sz w:val="24"/>
          <w:szCs w:val="24"/>
        </w:rPr>
        <w:t>(PO</w:t>
      </w:r>
      <w:r w:rsidR="0059455B" w:rsidRPr="0044265A">
        <w:rPr>
          <w:sz w:val="24"/>
          <w:szCs w:val="24"/>
          <w:vertAlign w:val="subscript"/>
        </w:rPr>
        <w:t>4</w:t>
      </w:r>
      <w:r w:rsidR="0059455B" w:rsidRPr="0044265A">
        <w:rPr>
          <w:sz w:val="24"/>
          <w:szCs w:val="24"/>
        </w:rPr>
        <w:t>)</w:t>
      </w:r>
      <w:r w:rsidR="0059455B" w:rsidRPr="0044265A">
        <w:rPr>
          <w:sz w:val="24"/>
          <w:szCs w:val="24"/>
          <w:vertAlign w:val="subscript"/>
        </w:rPr>
        <w:t>3</w:t>
      </w:r>
      <w:r w:rsidR="0059455B" w:rsidRPr="0044265A">
        <w:rPr>
          <w:sz w:val="24"/>
          <w:szCs w:val="24"/>
        </w:rPr>
        <w:t xml:space="preserve"> as </w:t>
      </w:r>
      <w:r>
        <w:rPr>
          <w:sz w:val="24"/>
          <w:szCs w:val="24"/>
        </w:rPr>
        <w:t>“</w:t>
      </w:r>
      <w:r w:rsidR="0059455B" w:rsidRPr="0044265A">
        <w:rPr>
          <w:sz w:val="24"/>
          <w:szCs w:val="24"/>
        </w:rPr>
        <w:t>pseudo end members</w:t>
      </w:r>
      <w:r>
        <w:rPr>
          <w:sz w:val="24"/>
          <w:szCs w:val="24"/>
        </w:rPr>
        <w:t>”</w:t>
      </w:r>
      <w:r w:rsidR="0059455B" w:rsidRPr="0044265A">
        <w:rPr>
          <w:sz w:val="24"/>
          <w:szCs w:val="24"/>
        </w:rPr>
        <w:t xml:space="preserve"> for</w:t>
      </w:r>
      <w:r>
        <w:rPr>
          <w:sz w:val="24"/>
          <w:szCs w:val="24"/>
        </w:rPr>
        <w:t xml:space="preserve"> a solid solution</w:t>
      </w:r>
      <w:r w:rsidR="0059455B" w:rsidRPr="0044265A">
        <w:rPr>
          <w:sz w:val="24"/>
          <w:szCs w:val="24"/>
        </w:rPr>
        <w:t xml:space="preserve"> mixing model. </w:t>
      </w:r>
      <w:r w:rsidR="002A49BB" w:rsidRPr="0044265A">
        <w:rPr>
          <w:sz w:val="24"/>
          <w:szCs w:val="24"/>
        </w:rPr>
        <w:t>T</w:t>
      </w:r>
      <w:r w:rsidR="00BD441A" w:rsidRPr="0044265A">
        <w:rPr>
          <w:sz w:val="24"/>
          <w:szCs w:val="24"/>
        </w:rPr>
        <w:t>he process of mixing can be described by:</w:t>
      </w:r>
    </w:p>
    <w:p w14:paraId="1A26D337" w14:textId="206A6F58" w:rsidR="00BD441A" w:rsidRPr="0044265A" w:rsidRDefault="00790640" w:rsidP="00243C7F">
      <w:pPr>
        <w:spacing w:before="240" w:after="240" w:line="360" w:lineRule="auto"/>
        <w:ind w:firstLine="567"/>
        <w:jc w:val="center"/>
        <w:rPr>
          <w:sz w:val="24"/>
          <w:szCs w:val="24"/>
        </w:rPr>
      </w:pPr>
      <w:r w:rsidRPr="0044265A">
        <w:rPr>
          <w:sz w:val="24"/>
          <w:szCs w:val="24"/>
        </w:rPr>
        <w:t>(1-</w:t>
      </w:r>
      <w:r w:rsidRPr="0044265A">
        <w:rPr>
          <w:i/>
          <w:sz w:val="24"/>
          <w:szCs w:val="24"/>
        </w:rPr>
        <w:t>y</w:t>
      </w:r>
      <w:r w:rsidRPr="0044265A">
        <w:rPr>
          <w:sz w:val="24"/>
          <w:szCs w:val="24"/>
        </w:rPr>
        <w:t>) LiTi</w:t>
      </w:r>
      <w:r w:rsidRPr="0044265A">
        <w:rPr>
          <w:sz w:val="24"/>
          <w:szCs w:val="24"/>
          <w:vertAlign w:val="subscript"/>
        </w:rPr>
        <w:t>2</w:t>
      </w:r>
      <w:r w:rsidRPr="0044265A">
        <w:rPr>
          <w:sz w:val="24"/>
          <w:szCs w:val="24"/>
        </w:rPr>
        <w:t>(PO</w:t>
      </w:r>
      <w:r w:rsidRPr="0044265A">
        <w:rPr>
          <w:sz w:val="24"/>
          <w:szCs w:val="24"/>
          <w:vertAlign w:val="subscript"/>
        </w:rPr>
        <w:t>4</w:t>
      </w:r>
      <w:r w:rsidRPr="0044265A">
        <w:rPr>
          <w:sz w:val="24"/>
          <w:szCs w:val="24"/>
        </w:rPr>
        <w:t>)</w:t>
      </w:r>
      <w:r w:rsidRPr="0044265A">
        <w:rPr>
          <w:sz w:val="24"/>
          <w:szCs w:val="24"/>
          <w:vertAlign w:val="subscript"/>
        </w:rPr>
        <w:t>3</w:t>
      </w:r>
      <w:r w:rsidRPr="0044265A">
        <w:rPr>
          <w:sz w:val="24"/>
          <w:szCs w:val="24"/>
        </w:rPr>
        <w:t xml:space="preserve"> + </w:t>
      </w:r>
      <w:r w:rsidR="005C0500" w:rsidRPr="0044265A">
        <w:rPr>
          <w:i/>
          <w:sz w:val="24"/>
          <w:szCs w:val="24"/>
        </w:rPr>
        <w:t>y</w:t>
      </w:r>
      <w:r w:rsidR="005C0500" w:rsidRPr="0044265A">
        <w:rPr>
          <w:sz w:val="24"/>
          <w:szCs w:val="24"/>
        </w:rPr>
        <w:t xml:space="preserve"> </w:t>
      </w:r>
      <w:r w:rsidRPr="0044265A">
        <w:rPr>
          <w:sz w:val="24"/>
          <w:szCs w:val="24"/>
        </w:rPr>
        <w:t>Li</w:t>
      </w:r>
      <w:r w:rsidRPr="0044265A">
        <w:rPr>
          <w:sz w:val="24"/>
          <w:szCs w:val="24"/>
          <w:vertAlign w:val="subscript"/>
        </w:rPr>
        <w:t>1.5</w:t>
      </w:r>
      <w:r w:rsidRPr="0044265A">
        <w:rPr>
          <w:sz w:val="24"/>
          <w:szCs w:val="24"/>
        </w:rPr>
        <w:t>Ti</w:t>
      </w:r>
      <w:r w:rsidRPr="0044265A">
        <w:rPr>
          <w:sz w:val="24"/>
          <w:szCs w:val="24"/>
          <w:vertAlign w:val="subscript"/>
        </w:rPr>
        <w:t>1.5</w:t>
      </w:r>
      <w:r w:rsidRPr="0044265A">
        <w:rPr>
          <w:sz w:val="24"/>
          <w:szCs w:val="24"/>
        </w:rPr>
        <w:t>Al</w:t>
      </w:r>
      <w:r w:rsidRPr="0044265A">
        <w:rPr>
          <w:sz w:val="24"/>
          <w:szCs w:val="24"/>
          <w:vertAlign w:val="subscript"/>
        </w:rPr>
        <w:t>0.5</w:t>
      </w:r>
      <w:r w:rsidRPr="0044265A">
        <w:rPr>
          <w:sz w:val="24"/>
          <w:szCs w:val="24"/>
        </w:rPr>
        <w:t>(PO</w:t>
      </w:r>
      <w:r w:rsidRPr="0044265A">
        <w:rPr>
          <w:sz w:val="24"/>
          <w:szCs w:val="24"/>
          <w:vertAlign w:val="subscript"/>
        </w:rPr>
        <w:t>4</w:t>
      </w:r>
      <w:r w:rsidRPr="0044265A">
        <w:rPr>
          <w:sz w:val="24"/>
          <w:szCs w:val="24"/>
        </w:rPr>
        <w:t>)</w:t>
      </w:r>
      <w:r w:rsidRPr="0044265A">
        <w:rPr>
          <w:sz w:val="24"/>
          <w:szCs w:val="24"/>
          <w:vertAlign w:val="subscript"/>
        </w:rPr>
        <w:t>3</w:t>
      </w:r>
      <w:r w:rsidR="005C0500" w:rsidRPr="0044265A">
        <w:rPr>
          <w:sz w:val="24"/>
          <w:szCs w:val="24"/>
        </w:rPr>
        <w:t xml:space="preserve"> → </w:t>
      </w:r>
      <w:r w:rsidR="000F7D41" w:rsidRPr="0044265A">
        <w:rPr>
          <w:sz w:val="24"/>
          <w:szCs w:val="24"/>
        </w:rPr>
        <w:t>Li</w:t>
      </w:r>
      <w:r w:rsidR="006B4F73" w:rsidRPr="0044265A">
        <w:rPr>
          <w:sz w:val="24"/>
          <w:szCs w:val="24"/>
          <w:vertAlign w:val="subscript"/>
        </w:rPr>
        <w:t>1+y/2</w:t>
      </w:r>
      <w:r w:rsidR="006B4F73" w:rsidRPr="0044265A">
        <w:rPr>
          <w:sz w:val="24"/>
          <w:szCs w:val="24"/>
        </w:rPr>
        <w:t>Ti</w:t>
      </w:r>
      <w:r w:rsidR="006B4F73" w:rsidRPr="0044265A">
        <w:rPr>
          <w:sz w:val="24"/>
          <w:szCs w:val="24"/>
          <w:vertAlign w:val="subscript"/>
        </w:rPr>
        <w:t>2-y/2</w:t>
      </w:r>
      <w:r w:rsidR="006B4F73" w:rsidRPr="0044265A">
        <w:rPr>
          <w:sz w:val="24"/>
          <w:szCs w:val="24"/>
        </w:rPr>
        <w:t>Al</w:t>
      </w:r>
      <w:r w:rsidR="006B4F73" w:rsidRPr="0044265A">
        <w:rPr>
          <w:sz w:val="24"/>
          <w:szCs w:val="24"/>
          <w:vertAlign w:val="subscript"/>
        </w:rPr>
        <w:t>y/2</w:t>
      </w:r>
      <w:r w:rsidR="006B4F73" w:rsidRPr="0044265A">
        <w:rPr>
          <w:sz w:val="24"/>
          <w:szCs w:val="24"/>
        </w:rPr>
        <w:t>(PO</w:t>
      </w:r>
      <w:r w:rsidR="006B4F73" w:rsidRPr="0044265A">
        <w:rPr>
          <w:sz w:val="24"/>
          <w:szCs w:val="24"/>
          <w:vertAlign w:val="subscript"/>
        </w:rPr>
        <w:t>4</w:t>
      </w:r>
      <w:r w:rsidR="006B4F73" w:rsidRPr="0044265A">
        <w:rPr>
          <w:sz w:val="24"/>
          <w:szCs w:val="24"/>
        </w:rPr>
        <w:t>)</w:t>
      </w:r>
      <w:r w:rsidR="006B4F73" w:rsidRPr="0044265A">
        <w:rPr>
          <w:sz w:val="24"/>
          <w:szCs w:val="24"/>
          <w:vertAlign w:val="subscript"/>
        </w:rPr>
        <w:t>3</w:t>
      </w:r>
      <w:r w:rsidR="00CC7B27">
        <w:rPr>
          <w:sz w:val="24"/>
          <w:szCs w:val="24"/>
        </w:rPr>
        <w:tab/>
      </w:r>
      <w:r w:rsidR="00CC7B27">
        <w:rPr>
          <w:sz w:val="24"/>
          <w:szCs w:val="24"/>
        </w:rPr>
        <w:tab/>
      </w:r>
      <w:r w:rsidR="006B4F73" w:rsidRPr="0044265A">
        <w:rPr>
          <w:sz w:val="24"/>
          <w:szCs w:val="24"/>
        </w:rPr>
        <w:t>(1)</w:t>
      </w:r>
    </w:p>
    <w:p w14:paraId="2F28CE29" w14:textId="16676C15" w:rsidR="00243C7F" w:rsidRPr="0044265A" w:rsidRDefault="006B4F73" w:rsidP="000B597B">
      <w:pPr>
        <w:spacing w:after="0" w:line="360" w:lineRule="auto"/>
        <w:jc w:val="both"/>
        <w:rPr>
          <w:sz w:val="24"/>
          <w:szCs w:val="24"/>
        </w:rPr>
      </w:pPr>
      <w:r w:rsidRPr="0044265A">
        <w:rPr>
          <w:sz w:val="24"/>
          <w:szCs w:val="24"/>
        </w:rPr>
        <w:t xml:space="preserve">where 0 ≤ </w:t>
      </w:r>
      <w:r w:rsidRPr="0044265A">
        <w:rPr>
          <w:i/>
          <w:sz w:val="24"/>
          <w:szCs w:val="24"/>
        </w:rPr>
        <w:t>y</w:t>
      </w:r>
      <w:r w:rsidRPr="0044265A">
        <w:rPr>
          <w:sz w:val="24"/>
          <w:szCs w:val="24"/>
        </w:rPr>
        <w:t xml:space="preserve"> = 2</w:t>
      </w:r>
      <w:r w:rsidRPr="0044265A">
        <w:rPr>
          <w:i/>
          <w:sz w:val="24"/>
          <w:szCs w:val="24"/>
        </w:rPr>
        <w:t>x</w:t>
      </w:r>
      <w:r w:rsidRPr="0044265A">
        <w:rPr>
          <w:sz w:val="24"/>
          <w:szCs w:val="24"/>
        </w:rPr>
        <w:t xml:space="preserve"> ≤ 1 is </w:t>
      </w:r>
      <w:r w:rsidR="00662762">
        <w:rPr>
          <w:sz w:val="24"/>
          <w:szCs w:val="24"/>
        </w:rPr>
        <w:t>the</w:t>
      </w:r>
      <w:r w:rsidRPr="0044265A">
        <w:rPr>
          <w:sz w:val="24"/>
          <w:szCs w:val="24"/>
        </w:rPr>
        <w:t xml:space="preserve"> mole fraction of Li</w:t>
      </w:r>
      <w:r w:rsidRPr="0044265A">
        <w:rPr>
          <w:sz w:val="24"/>
          <w:szCs w:val="24"/>
          <w:vertAlign w:val="subscript"/>
        </w:rPr>
        <w:t>1.5</w:t>
      </w:r>
      <w:r w:rsidRPr="0044265A">
        <w:rPr>
          <w:sz w:val="24"/>
          <w:szCs w:val="24"/>
        </w:rPr>
        <w:t>Ti</w:t>
      </w:r>
      <w:r w:rsidRPr="0044265A">
        <w:rPr>
          <w:sz w:val="24"/>
          <w:szCs w:val="24"/>
          <w:vertAlign w:val="subscript"/>
        </w:rPr>
        <w:t>1.5</w:t>
      </w:r>
      <w:r w:rsidRPr="0044265A">
        <w:rPr>
          <w:sz w:val="24"/>
          <w:szCs w:val="24"/>
        </w:rPr>
        <w:t>Al</w:t>
      </w:r>
      <w:r w:rsidRPr="0044265A">
        <w:rPr>
          <w:sz w:val="24"/>
          <w:szCs w:val="24"/>
          <w:vertAlign w:val="subscript"/>
        </w:rPr>
        <w:t>0.5</w:t>
      </w:r>
      <w:r w:rsidRPr="0044265A">
        <w:rPr>
          <w:sz w:val="24"/>
          <w:szCs w:val="24"/>
        </w:rPr>
        <w:t>(PO</w:t>
      </w:r>
      <w:r w:rsidRPr="0044265A">
        <w:rPr>
          <w:sz w:val="24"/>
          <w:szCs w:val="24"/>
          <w:vertAlign w:val="subscript"/>
        </w:rPr>
        <w:t>4</w:t>
      </w:r>
      <w:r w:rsidRPr="0044265A">
        <w:rPr>
          <w:sz w:val="24"/>
          <w:szCs w:val="24"/>
        </w:rPr>
        <w:t>)</w:t>
      </w:r>
      <w:r w:rsidRPr="0044265A">
        <w:rPr>
          <w:sz w:val="24"/>
          <w:szCs w:val="24"/>
          <w:vertAlign w:val="subscript"/>
        </w:rPr>
        <w:t>3</w:t>
      </w:r>
      <w:r w:rsidRPr="0044265A">
        <w:rPr>
          <w:sz w:val="24"/>
          <w:szCs w:val="24"/>
        </w:rPr>
        <w:t>.</w:t>
      </w:r>
      <w:r w:rsidR="001212F0" w:rsidRPr="0044265A">
        <w:rPr>
          <w:sz w:val="24"/>
          <w:szCs w:val="24"/>
        </w:rPr>
        <w:t xml:space="preserve"> The </w:t>
      </w:r>
      <w:proofErr w:type="spellStart"/>
      <w:r w:rsidR="001212F0" w:rsidRPr="0044265A">
        <w:rPr>
          <w:sz w:val="24"/>
          <w:szCs w:val="24"/>
        </w:rPr>
        <w:t>ΔH</w:t>
      </w:r>
      <w:r w:rsidR="001212F0" w:rsidRPr="0044265A">
        <w:rPr>
          <w:sz w:val="24"/>
          <w:szCs w:val="24"/>
          <w:vertAlign w:val="subscript"/>
        </w:rPr>
        <w:t>ds</w:t>
      </w:r>
      <w:proofErr w:type="spellEnd"/>
      <w:r w:rsidR="001212F0" w:rsidRPr="0044265A">
        <w:rPr>
          <w:sz w:val="24"/>
          <w:szCs w:val="24"/>
        </w:rPr>
        <w:t xml:space="preserve"> is plotted as a </w:t>
      </w:r>
      <w:r w:rsidR="00662762">
        <w:rPr>
          <w:sz w:val="24"/>
          <w:szCs w:val="24"/>
        </w:rPr>
        <w:t xml:space="preserve">function </w:t>
      </w:r>
      <w:r w:rsidR="001212F0" w:rsidRPr="0044265A">
        <w:rPr>
          <w:sz w:val="24"/>
          <w:szCs w:val="24"/>
        </w:rPr>
        <w:t>of mole fraction (</w:t>
      </w:r>
      <w:r w:rsidR="001212F0" w:rsidRPr="0044265A">
        <w:rPr>
          <w:i/>
          <w:sz w:val="24"/>
          <w:szCs w:val="24"/>
        </w:rPr>
        <w:t>y</w:t>
      </w:r>
      <w:r w:rsidR="001212F0" w:rsidRPr="0044265A">
        <w:rPr>
          <w:sz w:val="24"/>
          <w:szCs w:val="24"/>
        </w:rPr>
        <w:t>)</w:t>
      </w:r>
      <w:r w:rsidR="002A49BB" w:rsidRPr="0044265A">
        <w:rPr>
          <w:sz w:val="24"/>
          <w:szCs w:val="24"/>
        </w:rPr>
        <w:t xml:space="preserve"> in </w:t>
      </w:r>
      <w:r w:rsidR="002A49BB" w:rsidRPr="0044265A">
        <w:rPr>
          <w:color w:val="0000FF"/>
          <w:sz w:val="24"/>
          <w:szCs w:val="24"/>
        </w:rPr>
        <w:t>Fig</w:t>
      </w:r>
      <w:r w:rsidR="004B2C25" w:rsidRPr="0044265A">
        <w:rPr>
          <w:color w:val="0000FF"/>
          <w:sz w:val="24"/>
          <w:szCs w:val="24"/>
        </w:rPr>
        <w:t xml:space="preserve">. </w:t>
      </w:r>
      <w:r w:rsidR="000B0B13" w:rsidRPr="0044265A">
        <w:rPr>
          <w:color w:val="0000FF"/>
          <w:sz w:val="24"/>
          <w:szCs w:val="24"/>
        </w:rPr>
        <w:t>3</w:t>
      </w:r>
      <w:r w:rsidR="00B358AB" w:rsidRPr="0044265A">
        <w:rPr>
          <w:sz w:val="24"/>
          <w:szCs w:val="24"/>
        </w:rPr>
        <w:t xml:space="preserve">. </w:t>
      </w:r>
      <w:r w:rsidR="00037602">
        <w:rPr>
          <w:sz w:val="24"/>
          <w:szCs w:val="24"/>
        </w:rPr>
        <w:t>There is no linear correlation</w:t>
      </w:r>
      <w:r w:rsidR="0035599B">
        <w:rPr>
          <w:sz w:val="24"/>
          <w:szCs w:val="24"/>
        </w:rPr>
        <w:t xml:space="preserve">, which indicates </w:t>
      </w:r>
      <w:r w:rsidR="00C64D40" w:rsidRPr="0044265A">
        <w:rPr>
          <w:sz w:val="24"/>
          <w:szCs w:val="24"/>
        </w:rPr>
        <w:t xml:space="preserve">the existence of a </w:t>
      </w:r>
      <w:r w:rsidR="00662762">
        <w:rPr>
          <w:sz w:val="24"/>
          <w:szCs w:val="24"/>
        </w:rPr>
        <w:t xml:space="preserve">non-ideal </w:t>
      </w:r>
      <w:r w:rsidR="00C64D40" w:rsidRPr="0044265A">
        <w:rPr>
          <w:sz w:val="24"/>
          <w:szCs w:val="24"/>
        </w:rPr>
        <w:t xml:space="preserve">solid solution. </w:t>
      </w:r>
      <w:r w:rsidR="00532953" w:rsidRPr="0044265A">
        <w:rPr>
          <w:sz w:val="24"/>
          <w:szCs w:val="24"/>
        </w:rPr>
        <w:t xml:space="preserve">Moreover, </w:t>
      </w:r>
      <w:r w:rsidR="0020298C" w:rsidRPr="0044265A">
        <w:rPr>
          <w:sz w:val="24"/>
          <w:szCs w:val="24"/>
        </w:rPr>
        <w:t xml:space="preserve">the </w:t>
      </w:r>
      <w:proofErr w:type="spellStart"/>
      <w:r w:rsidR="00B30DBC" w:rsidRPr="0044265A">
        <w:rPr>
          <w:sz w:val="24"/>
          <w:szCs w:val="24"/>
        </w:rPr>
        <w:t>Δ</w:t>
      </w:r>
      <w:r w:rsidR="00B30DBC" w:rsidRPr="0044265A">
        <w:rPr>
          <w:i/>
          <w:sz w:val="24"/>
          <w:szCs w:val="24"/>
        </w:rPr>
        <w:t>H</w:t>
      </w:r>
      <w:r w:rsidR="00B30DBC" w:rsidRPr="0044265A">
        <w:rPr>
          <w:sz w:val="24"/>
          <w:szCs w:val="24"/>
          <w:vertAlign w:val="subscript"/>
        </w:rPr>
        <w:t>ds</w:t>
      </w:r>
      <w:proofErr w:type="spellEnd"/>
      <w:r w:rsidR="00B30DBC" w:rsidRPr="0044265A">
        <w:rPr>
          <w:sz w:val="24"/>
          <w:szCs w:val="24"/>
        </w:rPr>
        <w:t xml:space="preserve"> is less endothermic than that of </w:t>
      </w:r>
      <w:r w:rsidR="00662762">
        <w:rPr>
          <w:sz w:val="24"/>
          <w:szCs w:val="24"/>
        </w:rPr>
        <w:t xml:space="preserve">the </w:t>
      </w:r>
      <w:r w:rsidR="00B30DBC" w:rsidRPr="0044265A">
        <w:rPr>
          <w:sz w:val="24"/>
          <w:szCs w:val="24"/>
        </w:rPr>
        <w:t>mechanical mixture</w:t>
      </w:r>
      <w:r w:rsidR="00662762">
        <w:rPr>
          <w:sz w:val="24"/>
          <w:szCs w:val="24"/>
        </w:rPr>
        <w:t>,</w:t>
      </w:r>
      <w:r w:rsidR="00AB56BC" w:rsidRPr="0044265A">
        <w:rPr>
          <w:sz w:val="24"/>
          <w:szCs w:val="24"/>
        </w:rPr>
        <w:t xml:space="preserve"> implying </w:t>
      </w:r>
      <w:r w:rsidR="00662762">
        <w:rPr>
          <w:sz w:val="24"/>
          <w:szCs w:val="24"/>
        </w:rPr>
        <w:t xml:space="preserve">an endothermic heat of mixing and </w:t>
      </w:r>
      <w:r w:rsidR="00AB56BC" w:rsidRPr="0044265A">
        <w:rPr>
          <w:sz w:val="24"/>
          <w:szCs w:val="24"/>
        </w:rPr>
        <w:t xml:space="preserve">that </w:t>
      </w:r>
      <w:r w:rsidR="00662762">
        <w:rPr>
          <w:sz w:val="24"/>
          <w:szCs w:val="24"/>
        </w:rPr>
        <w:t xml:space="preserve">the </w:t>
      </w:r>
      <w:r w:rsidR="00AB56BC" w:rsidRPr="0044265A">
        <w:rPr>
          <w:sz w:val="24"/>
          <w:szCs w:val="24"/>
        </w:rPr>
        <w:t>solid solution is</w:t>
      </w:r>
      <w:r w:rsidR="00662762">
        <w:rPr>
          <w:sz w:val="24"/>
          <w:szCs w:val="24"/>
        </w:rPr>
        <w:t xml:space="preserve"> energetically</w:t>
      </w:r>
      <w:r w:rsidR="00AB56BC" w:rsidRPr="0044265A">
        <w:rPr>
          <w:sz w:val="24"/>
          <w:szCs w:val="24"/>
        </w:rPr>
        <w:t xml:space="preserve"> less stable than </w:t>
      </w:r>
      <w:r w:rsidR="00711BA2">
        <w:rPr>
          <w:sz w:val="24"/>
          <w:szCs w:val="24"/>
        </w:rPr>
        <w:t xml:space="preserve">a </w:t>
      </w:r>
      <w:r w:rsidR="00AB56BC" w:rsidRPr="0044265A">
        <w:rPr>
          <w:sz w:val="24"/>
          <w:szCs w:val="24"/>
        </w:rPr>
        <w:t xml:space="preserve">mixture of end members. </w:t>
      </w:r>
      <w:r w:rsidR="00E33812">
        <w:rPr>
          <w:sz w:val="24"/>
          <w:szCs w:val="24"/>
        </w:rPr>
        <w:t xml:space="preserve">A second order polynomial fit to the enthalpy of drop solution </w:t>
      </w:r>
      <w:r w:rsidR="00497997" w:rsidRPr="0044265A">
        <w:rPr>
          <w:sz w:val="24"/>
          <w:szCs w:val="24"/>
        </w:rPr>
        <w:t>(</w:t>
      </w:r>
      <w:r w:rsidR="00497997" w:rsidRPr="0044265A">
        <w:rPr>
          <w:color w:val="0000FF"/>
          <w:sz w:val="24"/>
          <w:szCs w:val="24"/>
        </w:rPr>
        <w:t>Fig. 3</w:t>
      </w:r>
      <w:r w:rsidR="00497997" w:rsidRPr="0044265A">
        <w:rPr>
          <w:sz w:val="24"/>
          <w:szCs w:val="24"/>
        </w:rPr>
        <w:t>)</w:t>
      </w:r>
      <w:r w:rsidR="00FB4529">
        <w:rPr>
          <w:sz w:val="24"/>
          <w:szCs w:val="24"/>
        </w:rPr>
        <w:t xml:space="preserve"> gives</w:t>
      </w:r>
      <w:r w:rsidR="00FB4529" w:rsidRPr="0044265A">
        <w:rPr>
          <w:sz w:val="24"/>
          <w:szCs w:val="24"/>
        </w:rPr>
        <w:t xml:space="preserve"> </w:t>
      </w:r>
      <w:r w:rsidR="00FB4529">
        <w:rPr>
          <w:sz w:val="24"/>
          <w:szCs w:val="24"/>
        </w:rPr>
        <w:t>t</w:t>
      </w:r>
      <w:r w:rsidR="00FB4529" w:rsidRPr="0044265A">
        <w:rPr>
          <w:sz w:val="24"/>
          <w:szCs w:val="24"/>
        </w:rPr>
        <w:t xml:space="preserve">he </w:t>
      </w:r>
      <w:r w:rsidR="001518B1" w:rsidRPr="0044265A">
        <w:rPr>
          <w:sz w:val="24"/>
          <w:szCs w:val="24"/>
        </w:rPr>
        <w:t>quadratic term</w:t>
      </w:r>
      <w:r w:rsidR="00497997" w:rsidRPr="0044265A">
        <w:rPr>
          <w:sz w:val="24"/>
          <w:szCs w:val="24"/>
        </w:rPr>
        <w:t xml:space="preserve"> </w:t>
      </w:r>
      <w:r w:rsidR="00497997" w:rsidRPr="0044265A">
        <w:rPr>
          <w:i/>
          <w:sz w:val="24"/>
          <w:szCs w:val="24"/>
        </w:rPr>
        <w:t>c</w:t>
      </w:r>
      <w:r w:rsidR="00497997" w:rsidRPr="0044265A">
        <w:rPr>
          <w:sz w:val="24"/>
          <w:szCs w:val="24"/>
        </w:rPr>
        <w:t xml:space="preserve"> </w:t>
      </w:r>
      <w:r w:rsidR="00FB4529">
        <w:rPr>
          <w:sz w:val="24"/>
          <w:szCs w:val="24"/>
        </w:rPr>
        <w:t xml:space="preserve">which is also known as </w:t>
      </w:r>
      <w:r w:rsidR="00E33812">
        <w:rPr>
          <w:sz w:val="24"/>
          <w:szCs w:val="24"/>
        </w:rPr>
        <w:t>the</w:t>
      </w:r>
      <w:r w:rsidR="001051D0">
        <w:rPr>
          <w:sz w:val="24"/>
          <w:szCs w:val="24"/>
        </w:rPr>
        <w:t xml:space="preserve"> enthalpy</w:t>
      </w:r>
      <w:r w:rsidR="00E33812">
        <w:rPr>
          <w:sz w:val="24"/>
          <w:szCs w:val="24"/>
        </w:rPr>
        <w:t xml:space="preserve"> interaction </w:t>
      </w:r>
      <w:r w:rsidR="006C10B9">
        <w:rPr>
          <w:sz w:val="24"/>
          <w:szCs w:val="24"/>
        </w:rPr>
        <w:t>parameter</w:t>
      </w:r>
      <w:r w:rsidR="00E33812">
        <w:rPr>
          <w:sz w:val="24"/>
          <w:szCs w:val="24"/>
        </w:rPr>
        <w:t>, W</w:t>
      </w:r>
      <w:r w:rsidR="001051D0">
        <w:rPr>
          <w:sz w:val="24"/>
          <w:szCs w:val="24"/>
        </w:rPr>
        <w:t xml:space="preserve">, </w:t>
      </w:r>
      <w:r w:rsidR="00E33812">
        <w:rPr>
          <w:sz w:val="24"/>
          <w:szCs w:val="24"/>
        </w:rPr>
        <w:t>in</w:t>
      </w:r>
      <w:r w:rsidR="001051D0">
        <w:rPr>
          <w:sz w:val="24"/>
          <w:szCs w:val="24"/>
        </w:rPr>
        <w:t xml:space="preserve"> the </w:t>
      </w:r>
      <w:r w:rsidR="00E33812">
        <w:rPr>
          <w:sz w:val="24"/>
          <w:szCs w:val="24"/>
        </w:rPr>
        <w:t>regular solution formalism</w:t>
      </w:r>
      <w:r w:rsidR="006C10B9">
        <w:rPr>
          <w:sz w:val="24"/>
          <w:szCs w:val="24"/>
        </w:rPr>
        <w:t xml:space="preserve">. </w:t>
      </w:r>
      <w:r w:rsidR="00B82A70" w:rsidRPr="0044265A">
        <w:rPr>
          <w:sz w:val="24"/>
          <w:szCs w:val="24"/>
        </w:rPr>
        <w:t>Presuming the regular solution behavior, W</w:t>
      </w:r>
      <w:r w:rsidR="001518B1" w:rsidRPr="0044265A">
        <w:rPr>
          <w:sz w:val="24"/>
          <w:szCs w:val="24"/>
        </w:rPr>
        <w:t xml:space="preserve"> can be used to calculate the enthalpy of mixing</w:t>
      </w:r>
      <w:r w:rsidR="00BB5D6C" w:rsidRPr="0044265A">
        <w:rPr>
          <w:sz w:val="24"/>
          <w:szCs w:val="24"/>
        </w:rPr>
        <w:t xml:space="preserve"> (</w:t>
      </w:r>
      <w:proofErr w:type="spellStart"/>
      <w:r w:rsidR="00BB5D6C" w:rsidRPr="0044265A">
        <w:rPr>
          <w:sz w:val="24"/>
          <w:szCs w:val="24"/>
        </w:rPr>
        <w:t>Δ</w:t>
      </w:r>
      <w:r w:rsidR="00BB5D6C" w:rsidRPr="0044265A">
        <w:rPr>
          <w:i/>
          <w:sz w:val="24"/>
          <w:szCs w:val="24"/>
        </w:rPr>
        <w:t>H</w:t>
      </w:r>
      <w:r w:rsidR="00BB5D6C" w:rsidRPr="0044265A">
        <w:rPr>
          <w:sz w:val="24"/>
          <w:szCs w:val="24"/>
          <w:vertAlign w:val="subscript"/>
        </w:rPr>
        <w:t>mix</w:t>
      </w:r>
      <w:proofErr w:type="spellEnd"/>
      <w:r w:rsidR="00BB5D6C" w:rsidRPr="0044265A">
        <w:rPr>
          <w:sz w:val="24"/>
          <w:szCs w:val="24"/>
        </w:rPr>
        <w:t xml:space="preserve">) </w:t>
      </w:r>
      <w:r w:rsidR="00DB0C45" w:rsidRPr="0044265A">
        <w:rPr>
          <w:sz w:val="24"/>
          <w:szCs w:val="24"/>
        </w:rPr>
        <w:t>and the free energy of mixing</w:t>
      </w:r>
      <w:r w:rsidR="00BB5D6C" w:rsidRPr="0044265A">
        <w:rPr>
          <w:sz w:val="24"/>
          <w:szCs w:val="24"/>
        </w:rPr>
        <w:t xml:space="preserve"> (</w:t>
      </w:r>
      <w:proofErr w:type="spellStart"/>
      <w:r w:rsidR="00BB5D6C" w:rsidRPr="0044265A">
        <w:rPr>
          <w:sz w:val="24"/>
          <w:szCs w:val="24"/>
        </w:rPr>
        <w:t>Δ</w:t>
      </w:r>
      <w:r w:rsidR="00BB5D6C" w:rsidRPr="0044265A">
        <w:rPr>
          <w:i/>
          <w:sz w:val="24"/>
          <w:szCs w:val="24"/>
        </w:rPr>
        <w:t>G</w:t>
      </w:r>
      <w:r w:rsidR="00BB5D6C" w:rsidRPr="0044265A">
        <w:rPr>
          <w:sz w:val="24"/>
          <w:szCs w:val="24"/>
          <w:vertAlign w:val="subscript"/>
        </w:rPr>
        <w:t>mix</w:t>
      </w:r>
      <w:proofErr w:type="spellEnd"/>
      <w:r w:rsidR="00BB5D6C" w:rsidRPr="0044265A">
        <w:rPr>
          <w:sz w:val="24"/>
          <w:szCs w:val="24"/>
        </w:rPr>
        <w:t>)</w:t>
      </w:r>
      <w:r w:rsidR="000661C6">
        <w:rPr>
          <w:sz w:val="24"/>
          <w:szCs w:val="24"/>
        </w:rPr>
        <w:t xml:space="preserve"> </w:t>
      </w:r>
      <w:r w:rsidR="000661C6" w:rsidRPr="000661C6">
        <w:rPr>
          <w:color w:val="0000FF"/>
          <w:sz w:val="24"/>
          <w:szCs w:val="24"/>
          <w:vertAlign w:val="superscript"/>
        </w:rPr>
        <w:t>5</w:t>
      </w:r>
      <w:r w:rsidR="00835277">
        <w:rPr>
          <w:color w:val="0000FF"/>
          <w:sz w:val="24"/>
          <w:szCs w:val="24"/>
          <w:vertAlign w:val="superscript"/>
        </w:rPr>
        <w:t>0</w:t>
      </w:r>
      <w:r w:rsidR="004749D7" w:rsidRPr="0044265A">
        <w:rPr>
          <w:sz w:val="24"/>
          <w:szCs w:val="24"/>
        </w:rPr>
        <w:t xml:space="preserve"> </w:t>
      </w:r>
      <w:r w:rsidR="001518B1" w:rsidRPr="0044265A">
        <w:rPr>
          <w:sz w:val="24"/>
          <w:szCs w:val="24"/>
        </w:rPr>
        <w:t>according to:</w:t>
      </w:r>
    </w:p>
    <w:p w14:paraId="3DDE6CBE" w14:textId="34BBB415" w:rsidR="001518B1" w:rsidRPr="0044265A" w:rsidRDefault="00CC7B27" w:rsidP="00E53819">
      <w:pPr>
        <w:spacing w:before="120" w:after="120" w:line="360" w:lineRule="auto"/>
        <w:ind w:firstLine="567"/>
        <w:jc w:val="center"/>
        <w:rPr>
          <w:sz w:val="24"/>
          <w:szCs w:val="24"/>
        </w:rPr>
      </w:pPr>
      <w:r w:rsidRPr="00E53819">
        <w:rPr>
          <w:position w:val="-10"/>
          <w:sz w:val="24"/>
          <w:szCs w:val="24"/>
        </w:rPr>
        <w:object w:dxaOrig="1380" w:dyaOrig="279" w14:anchorId="2BE7C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20.75pt" o:ole="">
            <v:imagedata r:id="rId8" o:title=""/>
          </v:shape>
          <o:OLEObject Type="Embed" ProgID="Equation.3" ShapeID="_x0000_i1025" DrawAspect="Content" ObjectID="_1680683586" r:id="rId9"/>
        </w:object>
      </w:r>
      <w:r w:rsidR="00E53819">
        <w:rPr>
          <w:sz w:val="24"/>
          <w:szCs w:val="24"/>
        </w:rPr>
        <w:t>,</w:t>
      </w:r>
      <w:r w:rsidR="00363A36" w:rsidRPr="0044265A">
        <w:rPr>
          <w:sz w:val="24"/>
          <w:szCs w:val="24"/>
        </w:rPr>
        <w:tab/>
      </w:r>
      <w:r w:rsidR="00E53819">
        <w:rPr>
          <w:sz w:val="24"/>
          <w:szCs w:val="24"/>
        </w:rPr>
        <w:tab/>
      </w:r>
      <w:r w:rsidRPr="00EA0A59">
        <w:rPr>
          <w:position w:val="-10"/>
          <w:sz w:val="24"/>
          <w:szCs w:val="24"/>
        </w:rPr>
        <w:object w:dxaOrig="2100" w:dyaOrig="279" w14:anchorId="6B869D95">
          <v:shape id="_x0000_i1026" type="#_x0000_t75" style="width:154.15pt;height:20.75pt" o:ole="">
            <v:imagedata r:id="rId10" o:title=""/>
          </v:shape>
          <o:OLEObject Type="Embed" ProgID="Equation.3" ShapeID="_x0000_i1026" DrawAspect="Content" ObjectID="_1680683587" r:id="rId11"/>
        </w:object>
      </w:r>
      <w:r w:rsidR="00363A36" w:rsidRPr="0044265A">
        <w:rPr>
          <w:sz w:val="24"/>
          <w:szCs w:val="24"/>
        </w:rPr>
        <w:tab/>
      </w:r>
      <w:r w:rsidR="00E53819">
        <w:rPr>
          <w:sz w:val="24"/>
          <w:szCs w:val="24"/>
        </w:rPr>
        <w:tab/>
      </w:r>
      <w:r w:rsidR="00720308">
        <w:rPr>
          <w:sz w:val="24"/>
          <w:szCs w:val="24"/>
        </w:rPr>
        <w:t>(2</w:t>
      </w:r>
      <w:proofErr w:type="gramStart"/>
      <w:r w:rsidR="00AB0663">
        <w:rPr>
          <w:sz w:val="24"/>
          <w:szCs w:val="24"/>
        </w:rPr>
        <w:t>,3</w:t>
      </w:r>
      <w:proofErr w:type="gramEnd"/>
      <w:r w:rsidR="00720308">
        <w:rPr>
          <w:sz w:val="24"/>
          <w:szCs w:val="24"/>
        </w:rPr>
        <w:t>)</w:t>
      </w:r>
    </w:p>
    <w:p w14:paraId="3D370E79" w14:textId="1E2D75D0" w:rsidR="00FB750C" w:rsidRPr="0044265A" w:rsidRDefault="00E33812" w:rsidP="0065154C">
      <w:pPr>
        <w:spacing w:after="0" w:line="360" w:lineRule="auto"/>
        <w:jc w:val="both"/>
        <w:rPr>
          <w:sz w:val="24"/>
          <w:szCs w:val="24"/>
        </w:rPr>
      </w:pPr>
      <w:r>
        <w:rPr>
          <w:sz w:val="24"/>
          <w:szCs w:val="24"/>
        </w:rPr>
        <w:t xml:space="preserve">However the entropy of mixing in this solid solution </w:t>
      </w:r>
      <w:r w:rsidR="004B2B7E">
        <w:rPr>
          <w:sz w:val="24"/>
          <w:szCs w:val="24"/>
        </w:rPr>
        <w:t>can</w:t>
      </w:r>
      <w:r>
        <w:rPr>
          <w:sz w:val="24"/>
          <w:szCs w:val="24"/>
        </w:rPr>
        <w:t>not</w:t>
      </w:r>
      <w:r w:rsidR="004B2B7E">
        <w:rPr>
          <w:sz w:val="24"/>
          <w:szCs w:val="24"/>
        </w:rPr>
        <w:t xml:space="preserve"> be </w:t>
      </w:r>
      <w:r>
        <w:rPr>
          <w:sz w:val="24"/>
          <w:szCs w:val="24"/>
        </w:rPr>
        <w:t>that of a simple regular solution involving the mixing of one mole of ions</w:t>
      </w:r>
      <w:r w:rsidR="004B2B7E">
        <w:rPr>
          <w:sz w:val="24"/>
          <w:szCs w:val="24"/>
        </w:rPr>
        <w:t xml:space="preserve">, </w:t>
      </w:r>
      <w:r w:rsidR="00B24D20" w:rsidRPr="0044265A">
        <w:rPr>
          <w:sz w:val="24"/>
          <w:szCs w:val="24"/>
        </w:rPr>
        <w:t>(</w:t>
      </w:r>
      <w:bookmarkStart w:id="0" w:name="_Hlk62670039"/>
      <w:proofErr w:type="spellStart"/>
      <w:r w:rsidR="0024754B" w:rsidRPr="0044265A">
        <w:rPr>
          <w:sz w:val="24"/>
          <w:szCs w:val="24"/>
        </w:rPr>
        <w:t>Δ</w:t>
      </w:r>
      <w:r w:rsidR="0024754B" w:rsidRPr="0044265A">
        <w:rPr>
          <w:i/>
          <w:sz w:val="24"/>
          <w:szCs w:val="24"/>
        </w:rPr>
        <w:t>S</w:t>
      </w:r>
      <w:r w:rsidR="0024754B" w:rsidRPr="0044265A">
        <w:rPr>
          <w:sz w:val="24"/>
          <w:szCs w:val="24"/>
          <w:vertAlign w:val="subscript"/>
        </w:rPr>
        <w:t>mix</w:t>
      </w:r>
      <w:bookmarkEnd w:id="0"/>
      <w:proofErr w:type="spellEnd"/>
      <w:r w:rsidR="0024754B" w:rsidRPr="0044265A">
        <w:rPr>
          <w:sz w:val="24"/>
          <w:szCs w:val="24"/>
        </w:rPr>
        <w:t>)</w:t>
      </w:r>
      <w:r w:rsidR="004B2B7E">
        <w:rPr>
          <w:sz w:val="24"/>
          <w:szCs w:val="24"/>
        </w:rPr>
        <w:t xml:space="preserve"> =-R(</w:t>
      </w:r>
      <w:proofErr w:type="spellStart"/>
      <w:r w:rsidR="004B2B7E">
        <w:rPr>
          <w:sz w:val="24"/>
          <w:szCs w:val="24"/>
        </w:rPr>
        <w:t>ylny</w:t>
      </w:r>
      <w:proofErr w:type="spellEnd"/>
      <w:r w:rsidR="004B2B7E">
        <w:rPr>
          <w:sz w:val="24"/>
          <w:szCs w:val="24"/>
        </w:rPr>
        <w:t xml:space="preserve"> +(1-y)ln(1-y)) because several moles of ions are being mixed o</w:t>
      </w:r>
      <w:r w:rsidR="006C10B9">
        <w:rPr>
          <w:sz w:val="24"/>
          <w:szCs w:val="24"/>
        </w:rPr>
        <w:t>n</w:t>
      </w:r>
      <w:r w:rsidR="004B2B7E">
        <w:rPr>
          <w:sz w:val="24"/>
          <w:szCs w:val="24"/>
        </w:rPr>
        <w:t xml:space="preserve"> several sites and because the </w:t>
      </w:r>
      <w:r w:rsidR="004B2B7E" w:rsidRPr="002F60AD">
        <w:rPr>
          <w:i/>
          <w:iCs/>
          <w:sz w:val="24"/>
          <w:szCs w:val="24"/>
        </w:rPr>
        <w:t>x</w:t>
      </w:r>
      <w:r w:rsidR="004B2B7E">
        <w:rPr>
          <w:sz w:val="24"/>
          <w:szCs w:val="24"/>
        </w:rPr>
        <w:t xml:space="preserve"> = 0.5 end member also contains configurational disorder. Thus the configurational entropy of mixing </w:t>
      </w:r>
      <w:r w:rsidR="005340D5" w:rsidRPr="0044265A">
        <w:rPr>
          <w:sz w:val="24"/>
          <w:szCs w:val="24"/>
        </w:rPr>
        <w:t>is</w:t>
      </w:r>
      <w:r w:rsidR="0065154C" w:rsidRPr="0044265A">
        <w:rPr>
          <w:sz w:val="24"/>
          <w:szCs w:val="24"/>
        </w:rPr>
        <w:t xml:space="preserve"> </w:t>
      </w:r>
      <w:r w:rsidR="004B2B7E">
        <w:rPr>
          <w:sz w:val="24"/>
          <w:szCs w:val="24"/>
        </w:rPr>
        <w:t xml:space="preserve">the </w:t>
      </w:r>
      <w:r w:rsidR="0065154C" w:rsidRPr="0044265A">
        <w:rPr>
          <w:sz w:val="24"/>
          <w:szCs w:val="24"/>
        </w:rPr>
        <w:t>difference between the configurational entropy</w:t>
      </w:r>
      <w:r w:rsidR="00670B69" w:rsidRPr="0044265A">
        <w:rPr>
          <w:sz w:val="24"/>
          <w:szCs w:val="24"/>
        </w:rPr>
        <w:t xml:space="preserve"> (</w:t>
      </w:r>
      <w:proofErr w:type="spellStart"/>
      <w:r w:rsidR="00670B69" w:rsidRPr="0044265A">
        <w:rPr>
          <w:sz w:val="24"/>
          <w:szCs w:val="24"/>
        </w:rPr>
        <w:t>S</w:t>
      </w:r>
      <w:r w:rsidR="00044992" w:rsidRPr="0044265A">
        <w:rPr>
          <w:sz w:val="24"/>
          <w:szCs w:val="24"/>
          <w:vertAlign w:val="subscript"/>
        </w:rPr>
        <w:t>conf</w:t>
      </w:r>
      <w:proofErr w:type="spellEnd"/>
      <w:r w:rsidR="00670B69" w:rsidRPr="0044265A">
        <w:rPr>
          <w:sz w:val="24"/>
          <w:szCs w:val="24"/>
        </w:rPr>
        <w:t>)</w:t>
      </w:r>
      <w:r w:rsidR="0065154C" w:rsidRPr="0044265A">
        <w:rPr>
          <w:sz w:val="24"/>
          <w:szCs w:val="24"/>
        </w:rPr>
        <w:t xml:space="preserve"> </w:t>
      </w:r>
      <w:r w:rsidR="004B2B7E">
        <w:rPr>
          <w:sz w:val="24"/>
          <w:szCs w:val="24"/>
        </w:rPr>
        <w:t xml:space="preserve">of the </w:t>
      </w:r>
      <w:r w:rsidR="00670B69" w:rsidRPr="0044265A">
        <w:rPr>
          <w:sz w:val="24"/>
          <w:szCs w:val="24"/>
        </w:rPr>
        <w:t xml:space="preserve">solid solution and the weighted sum of </w:t>
      </w:r>
      <w:proofErr w:type="spellStart"/>
      <w:r w:rsidR="00670B69" w:rsidRPr="0044265A">
        <w:rPr>
          <w:sz w:val="24"/>
          <w:szCs w:val="24"/>
        </w:rPr>
        <w:t>S</w:t>
      </w:r>
      <w:r w:rsidR="00670B69" w:rsidRPr="0044265A">
        <w:rPr>
          <w:sz w:val="24"/>
          <w:szCs w:val="24"/>
          <w:vertAlign w:val="subscript"/>
        </w:rPr>
        <w:t>conf</w:t>
      </w:r>
      <w:proofErr w:type="spellEnd"/>
      <w:r w:rsidR="00670B69" w:rsidRPr="0044265A">
        <w:rPr>
          <w:sz w:val="24"/>
          <w:szCs w:val="24"/>
        </w:rPr>
        <w:t xml:space="preserve"> of</w:t>
      </w:r>
      <w:r w:rsidR="004B2B7E">
        <w:rPr>
          <w:sz w:val="24"/>
          <w:szCs w:val="24"/>
        </w:rPr>
        <w:t xml:space="preserve"> the </w:t>
      </w:r>
      <w:r w:rsidR="00670B69" w:rsidRPr="0044265A">
        <w:rPr>
          <w:sz w:val="24"/>
          <w:szCs w:val="24"/>
        </w:rPr>
        <w:t xml:space="preserve">end members. </w:t>
      </w:r>
      <w:r w:rsidR="004B2B7E">
        <w:rPr>
          <w:sz w:val="24"/>
          <w:szCs w:val="24"/>
        </w:rPr>
        <w:t>If one assumes maximum possible disorder at all compositions,</w:t>
      </w:r>
      <w:r w:rsidR="003B3FAC" w:rsidRPr="0044265A">
        <w:rPr>
          <w:sz w:val="24"/>
          <w:szCs w:val="24"/>
        </w:rPr>
        <w:t xml:space="preserve"> </w:t>
      </w:r>
      <w:proofErr w:type="spellStart"/>
      <w:r w:rsidR="003B3FAC" w:rsidRPr="0044265A">
        <w:rPr>
          <w:sz w:val="24"/>
          <w:szCs w:val="24"/>
        </w:rPr>
        <w:t>S</w:t>
      </w:r>
      <w:r w:rsidR="00044992" w:rsidRPr="0044265A">
        <w:rPr>
          <w:sz w:val="24"/>
          <w:szCs w:val="24"/>
          <w:vertAlign w:val="subscript"/>
        </w:rPr>
        <w:t>conf</w:t>
      </w:r>
      <w:proofErr w:type="spellEnd"/>
      <w:r w:rsidR="003B3FAC" w:rsidRPr="0044265A">
        <w:rPr>
          <w:sz w:val="24"/>
          <w:szCs w:val="24"/>
        </w:rPr>
        <w:t xml:space="preserve"> is determined by the statistical mixture</w:t>
      </w:r>
      <w:r w:rsidR="0075205A" w:rsidRPr="0044265A">
        <w:rPr>
          <w:sz w:val="24"/>
          <w:szCs w:val="24"/>
        </w:rPr>
        <w:t xml:space="preserve"> of titanium and aluminum</w:t>
      </w:r>
      <w:r w:rsidR="000E398D" w:rsidRPr="0044265A">
        <w:rPr>
          <w:sz w:val="24"/>
          <w:szCs w:val="24"/>
        </w:rPr>
        <w:t xml:space="preserve"> (two positions per formula unit)</w:t>
      </w:r>
      <w:r w:rsidR="0075205A" w:rsidRPr="0044265A">
        <w:rPr>
          <w:sz w:val="24"/>
          <w:szCs w:val="24"/>
        </w:rPr>
        <w:t xml:space="preserve"> as well as lithium </w:t>
      </w:r>
      <w:r w:rsidR="000E398D" w:rsidRPr="0044265A">
        <w:rPr>
          <w:sz w:val="24"/>
          <w:szCs w:val="24"/>
        </w:rPr>
        <w:t>and</w:t>
      </w:r>
      <w:r w:rsidR="0075205A" w:rsidRPr="0044265A">
        <w:rPr>
          <w:sz w:val="24"/>
          <w:szCs w:val="24"/>
        </w:rPr>
        <w:t xml:space="preserve"> vacancies in </w:t>
      </w:r>
      <w:r w:rsidR="004B2B7E">
        <w:rPr>
          <w:sz w:val="24"/>
          <w:szCs w:val="24"/>
        </w:rPr>
        <w:t xml:space="preserve">the </w:t>
      </w:r>
      <w:r w:rsidR="0075205A" w:rsidRPr="0044265A">
        <w:rPr>
          <w:sz w:val="24"/>
          <w:szCs w:val="24"/>
        </w:rPr>
        <w:t>Li2 site</w:t>
      </w:r>
      <w:r w:rsidR="000E398D" w:rsidRPr="0044265A">
        <w:rPr>
          <w:sz w:val="24"/>
          <w:szCs w:val="24"/>
        </w:rPr>
        <w:t xml:space="preserve"> (three positions per formula unit)</w:t>
      </w:r>
      <w:r w:rsidR="0075205A" w:rsidRPr="0044265A">
        <w:rPr>
          <w:sz w:val="24"/>
          <w:szCs w:val="24"/>
        </w:rPr>
        <w:t>:</w:t>
      </w:r>
    </w:p>
    <w:p w14:paraId="09E8C0EA" w14:textId="08AAF4C8" w:rsidR="00604822" w:rsidRDefault="0092281A" w:rsidP="000E398D">
      <w:pPr>
        <w:spacing w:after="0" w:line="360" w:lineRule="auto"/>
        <w:jc w:val="center"/>
        <w:rPr>
          <w:sz w:val="24"/>
          <w:szCs w:val="24"/>
        </w:rPr>
      </w:pPr>
      <w:r w:rsidRPr="00CC7B27">
        <w:rPr>
          <w:position w:val="-20"/>
          <w:sz w:val="24"/>
          <w:szCs w:val="24"/>
        </w:rPr>
        <w:object w:dxaOrig="4620" w:dyaOrig="499" w14:anchorId="2B449A34">
          <v:shape id="_x0000_i1027" type="#_x0000_t75" style="width:339.25pt;height:36.8pt" o:ole="">
            <v:imagedata r:id="rId12" o:title=""/>
          </v:shape>
          <o:OLEObject Type="Embed" ProgID="Equation.3" ShapeID="_x0000_i1027" DrawAspect="Content" ObjectID="_1680683588" r:id="rId13"/>
        </w:object>
      </w:r>
      <w:r w:rsidR="00CC7B27">
        <w:rPr>
          <w:sz w:val="24"/>
          <w:szCs w:val="24"/>
        </w:rPr>
        <w:tab/>
      </w:r>
      <w:r w:rsidR="00CC7B27">
        <w:rPr>
          <w:sz w:val="24"/>
          <w:szCs w:val="24"/>
        </w:rPr>
        <w:tab/>
      </w:r>
      <w:r w:rsidR="009A7818">
        <w:rPr>
          <w:sz w:val="24"/>
          <w:szCs w:val="24"/>
        </w:rPr>
        <w:t>(</w:t>
      </w:r>
      <w:r w:rsidR="00AB0663">
        <w:rPr>
          <w:sz w:val="24"/>
          <w:szCs w:val="24"/>
        </w:rPr>
        <w:t>4</w:t>
      </w:r>
      <w:r w:rsidR="009A7818">
        <w:rPr>
          <w:sz w:val="24"/>
          <w:szCs w:val="24"/>
        </w:rPr>
        <w:t>)</w:t>
      </w:r>
    </w:p>
    <w:p w14:paraId="5ADD6F15" w14:textId="20E4C36B" w:rsidR="000E398D" w:rsidRPr="00670B69" w:rsidRDefault="004B2B7E" w:rsidP="008A11C7">
      <w:pPr>
        <w:spacing w:after="0" w:line="360" w:lineRule="auto"/>
        <w:jc w:val="both"/>
        <w:rPr>
          <w:sz w:val="24"/>
          <w:szCs w:val="24"/>
        </w:rPr>
      </w:pPr>
      <w:r w:rsidRPr="00024750">
        <w:rPr>
          <w:sz w:val="24"/>
          <w:szCs w:val="24"/>
        </w:rPr>
        <w:t xml:space="preserve">At synthesis temperatures near </w:t>
      </w:r>
      <w:r w:rsidR="00995C8E" w:rsidRPr="00024750">
        <w:rPr>
          <w:sz w:val="24"/>
          <w:szCs w:val="24"/>
        </w:rPr>
        <w:t xml:space="preserve">1200 K </w:t>
      </w:r>
      <w:r w:rsidRPr="00024750">
        <w:rPr>
          <w:sz w:val="24"/>
          <w:szCs w:val="24"/>
        </w:rPr>
        <w:t>the solid solution can be synthesized and appears to be stable.</w:t>
      </w:r>
      <w:r w:rsidR="00995C8E" w:rsidRPr="00024750">
        <w:rPr>
          <w:sz w:val="24"/>
          <w:szCs w:val="24"/>
        </w:rPr>
        <w:t xml:space="preserve"> </w:t>
      </w:r>
      <w:r w:rsidRPr="00DB1507">
        <w:rPr>
          <w:color w:val="0000FF"/>
          <w:sz w:val="24"/>
          <w:szCs w:val="24"/>
        </w:rPr>
        <w:t xml:space="preserve">Figure </w:t>
      </w:r>
      <w:r w:rsidR="00DB1507" w:rsidRPr="00DB1507">
        <w:rPr>
          <w:color w:val="0000FF"/>
          <w:sz w:val="24"/>
          <w:szCs w:val="24"/>
        </w:rPr>
        <w:t>S2</w:t>
      </w:r>
      <w:r w:rsidRPr="00DB1507">
        <w:rPr>
          <w:color w:val="0000FF"/>
          <w:sz w:val="24"/>
          <w:szCs w:val="24"/>
        </w:rPr>
        <w:t xml:space="preserve"> </w:t>
      </w:r>
      <w:r w:rsidRPr="00024750">
        <w:rPr>
          <w:sz w:val="24"/>
          <w:szCs w:val="24"/>
        </w:rPr>
        <w:t xml:space="preserve">shows </w:t>
      </w:r>
      <w:r w:rsidR="00995C8E" w:rsidRPr="00024750">
        <w:rPr>
          <w:rFonts w:ascii="Symbol" w:hAnsi="Symbol"/>
          <w:sz w:val="24"/>
          <w:szCs w:val="24"/>
        </w:rPr>
        <w:t></w:t>
      </w:r>
      <w:proofErr w:type="spellStart"/>
      <w:r w:rsidR="00995C8E" w:rsidRPr="00024750">
        <w:rPr>
          <w:sz w:val="24"/>
          <w:szCs w:val="24"/>
        </w:rPr>
        <w:t>H</w:t>
      </w:r>
      <w:r w:rsidR="00700F4E" w:rsidRPr="00700F4E">
        <w:rPr>
          <w:sz w:val="24"/>
          <w:szCs w:val="24"/>
          <w:vertAlign w:val="subscript"/>
        </w:rPr>
        <w:t>mix</w:t>
      </w:r>
      <w:proofErr w:type="spellEnd"/>
      <w:r w:rsidR="00995C8E" w:rsidRPr="00024750">
        <w:rPr>
          <w:sz w:val="24"/>
          <w:szCs w:val="24"/>
        </w:rPr>
        <w:t xml:space="preserve">, </w:t>
      </w:r>
      <w:proofErr w:type="spellStart"/>
      <w:r w:rsidR="00995C8E" w:rsidRPr="00024750">
        <w:rPr>
          <w:sz w:val="24"/>
          <w:szCs w:val="24"/>
        </w:rPr>
        <w:t>TΔ</w:t>
      </w:r>
      <w:r w:rsidR="00995C8E" w:rsidRPr="00024750">
        <w:rPr>
          <w:i/>
          <w:sz w:val="24"/>
          <w:szCs w:val="24"/>
        </w:rPr>
        <w:t>S</w:t>
      </w:r>
      <w:r w:rsidR="00995C8E" w:rsidRPr="00024750">
        <w:rPr>
          <w:sz w:val="24"/>
          <w:szCs w:val="24"/>
          <w:vertAlign w:val="subscript"/>
        </w:rPr>
        <w:t>mix</w:t>
      </w:r>
      <w:proofErr w:type="spellEnd"/>
      <w:r w:rsidR="00995C8E" w:rsidRPr="00024750">
        <w:rPr>
          <w:sz w:val="24"/>
          <w:szCs w:val="24"/>
          <w:vertAlign w:val="subscript"/>
        </w:rPr>
        <w:t xml:space="preserve"> </w:t>
      </w:r>
      <w:r w:rsidR="00995C8E" w:rsidRPr="00024750">
        <w:rPr>
          <w:sz w:val="24"/>
          <w:szCs w:val="24"/>
        </w:rPr>
        <w:t xml:space="preserve">and </w:t>
      </w:r>
      <w:r w:rsidR="00995C8E" w:rsidRPr="00024750">
        <w:rPr>
          <w:rFonts w:ascii="Symbol" w:hAnsi="Symbol"/>
          <w:sz w:val="24"/>
          <w:szCs w:val="24"/>
        </w:rPr>
        <w:t></w:t>
      </w:r>
      <w:proofErr w:type="spellStart"/>
      <w:r w:rsidR="00995C8E" w:rsidRPr="00024750">
        <w:rPr>
          <w:sz w:val="24"/>
          <w:szCs w:val="24"/>
        </w:rPr>
        <w:t>G</w:t>
      </w:r>
      <w:r w:rsidR="00995C8E" w:rsidRPr="00024750">
        <w:rPr>
          <w:sz w:val="24"/>
          <w:szCs w:val="24"/>
          <w:vertAlign w:val="subscript"/>
        </w:rPr>
        <w:t>mix</w:t>
      </w:r>
      <w:proofErr w:type="spellEnd"/>
      <w:r w:rsidR="00995C8E" w:rsidRPr="00024750">
        <w:rPr>
          <w:sz w:val="24"/>
          <w:szCs w:val="24"/>
        </w:rPr>
        <w:t xml:space="preserve"> at </w:t>
      </w:r>
      <w:r w:rsidR="00D13412" w:rsidRPr="00024750">
        <w:rPr>
          <w:sz w:val="24"/>
          <w:szCs w:val="24"/>
        </w:rPr>
        <w:t xml:space="preserve">1200 </w:t>
      </w:r>
      <w:r w:rsidR="00995C8E" w:rsidRPr="00024750">
        <w:rPr>
          <w:sz w:val="24"/>
          <w:szCs w:val="24"/>
        </w:rPr>
        <w:t xml:space="preserve">K calculated using this maximally disordered model. It is apparent that the </w:t>
      </w:r>
      <w:r w:rsidR="001051D0" w:rsidRPr="00024750">
        <w:rPr>
          <w:sz w:val="24"/>
          <w:szCs w:val="24"/>
        </w:rPr>
        <w:t xml:space="preserve">increase </w:t>
      </w:r>
      <w:r w:rsidR="00995C8E" w:rsidRPr="00024750">
        <w:rPr>
          <w:sz w:val="24"/>
          <w:szCs w:val="24"/>
        </w:rPr>
        <w:t xml:space="preserve">in configurational entropy </w:t>
      </w:r>
      <w:r w:rsidR="001051D0" w:rsidRPr="00024750">
        <w:rPr>
          <w:sz w:val="24"/>
          <w:szCs w:val="24"/>
        </w:rPr>
        <w:t xml:space="preserve">to form </w:t>
      </w:r>
      <w:r w:rsidR="00995C8E" w:rsidRPr="00024750">
        <w:rPr>
          <w:sz w:val="24"/>
          <w:szCs w:val="24"/>
        </w:rPr>
        <w:t>the solid solution</w:t>
      </w:r>
      <w:r w:rsidR="00DC48A9">
        <w:rPr>
          <w:sz w:val="24"/>
          <w:szCs w:val="24"/>
        </w:rPr>
        <w:t xml:space="preserve"> </w:t>
      </w:r>
      <w:r w:rsidR="001051D0" w:rsidRPr="00024750">
        <w:rPr>
          <w:sz w:val="24"/>
          <w:szCs w:val="24"/>
        </w:rPr>
        <w:t>from</w:t>
      </w:r>
      <w:r w:rsidR="00995C8E" w:rsidRPr="00024750">
        <w:rPr>
          <w:sz w:val="24"/>
          <w:szCs w:val="24"/>
        </w:rPr>
        <w:t xml:space="preserve"> a mixture of end</w:t>
      </w:r>
      <w:r w:rsidR="006C10B9" w:rsidRPr="00024750">
        <w:rPr>
          <w:sz w:val="24"/>
          <w:szCs w:val="24"/>
        </w:rPr>
        <w:t xml:space="preserve"> </w:t>
      </w:r>
      <w:r w:rsidR="00995C8E" w:rsidRPr="00024750">
        <w:rPr>
          <w:sz w:val="24"/>
          <w:szCs w:val="24"/>
        </w:rPr>
        <w:t xml:space="preserve">members is not large enough to overcome the very strongly positive enthalpy of </w:t>
      </w:r>
      <w:r w:rsidR="00995C8E" w:rsidRPr="00024750">
        <w:rPr>
          <w:sz w:val="24"/>
          <w:szCs w:val="24"/>
        </w:rPr>
        <w:lastRenderedPageBreak/>
        <w:t>mixing</w:t>
      </w:r>
      <w:r w:rsidR="00D13412" w:rsidRPr="00024750">
        <w:rPr>
          <w:sz w:val="24"/>
          <w:szCs w:val="24"/>
        </w:rPr>
        <w:t xml:space="preserve"> to make a stable solid solution</w:t>
      </w:r>
      <w:r w:rsidR="00995C8E" w:rsidRPr="00024750">
        <w:rPr>
          <w:sz w:val="24"/>
          <w:szCs w:val="24"/>
        </w:rPr>
        <w:t xml:space="preserve">. </w:t>
      </w:r>
      <w:r w:rsidR="006C10B9" w:rsidRPr="00024750">
        <w:rPr>
          <w:sz w:val="24"/>
          <w:szCs w:val="24"/>
        </w:rPr>
        <w:t>This</w:t>
      </w:r>
      <w:r w:rsidR="001051D0" w:rsidRPr="00024750">
        <w:rPr>
          <w:sz w:val="24"/>
          <w:szCs w:val="24"/>
        </w:rPr>
        <w:t xml:space="preserve"> may be</w:t>
      </w:r>
      <w:r w:rsidR="006C10B9" w:rsidRPr="00024750">
        <w:rPr>
          <w:sz w:val="24"/>
          <w:szCs w:val="24"/>
        </w:rPr>
        <w:t xml:space="preserve"> in part caused by substantial configurational entropy in the </w:t>
      </w:r>
      <w:r w:rsidR="006C10B9" w:rsidRPr="00C02D00">
        <w:rPr>
          <w:i/>
          <w:iCs/>
          <w:sz w:val="24"/>
          <w:szCs w:val="24"/>
        </w:rPr>
        <w:t>y</w:t>
      </w:r>
      <w:r w:rsidR="006C10B9" w:rsidRPr="00024750">
        <w:rPr>
          <w:sz w:val="24"/>
          <w:szCs w:val="24"/>
        </w:rPr>
        <w:t xml:space="preserve"> = 1.0</w:t>
      </w:r>
      <w:r w:rsidR="001051D0" w:rsidRPr="00024750">
        <w:rPr>
          <w:sz w:val="24"/>
          <w:szCs w:val="24"/>
        </w:rPr>
        <w:t xml:space="preserve"> end member. If that composition is more ordered, the entropy of mixing would become more positive; but there is little information to constrain possible short range order. </w:t>
      </w:r>
      <w:r w:rsidR="00995C8E" w:rsidRPr="00024750">
        <w:rPr>
          <w:sz w:val="24"/>
          <w:szCs w:val="24"/>
        </w:rPr>
        <w:t>Furthermore the enthalpy of mixing parameter (W = 62.</w:t>
      </w:r>
      <w:r w:rsidR="00711BA2">
        <w:rPr>
          <w:sz w:val="24"/>
          <w:szCs w:val="24"/>
        </w:rPr>
        <w:t>7</w:t>
      </w:r>
      <w:r w:rsidR="00995C8E" w:rsidRPr="00024750">
        <w:rPr>
          <w:sz w:val="24"/>
          <w:szCs w:val="24"/>
        </w:rPr>
        <w:t xml:space="preserve"> ± 16.3 kJ/mol) is much more positive than would be expected from the strain energy produced by the small difference in ionic radii of the cations, as seen for many other solid solutions</w:t>
      </w:r>
      <w:r w:rsidR="00093398" w:rsidRPr="00093398">
        <w:rPr>
          <w:color w:val="000000" w:themeColor="text1"/>
          <w:sz w:val="24"/>
          <w:szCs w:val="24"/>
        </w:rPr>
        <w:t xml:space="preserve"> </w:t>
      </w:r>
      <w:r w:rsidR="00093398" w:rsidRPr="00093398">
        <w:rPr>
          <w:color w:val="0000FF"/>
          <w:sz w:val="24"/>
          <w:szCs w:val="24"/>
          <w:vertAlign w:val="superscript"/>
        </w:rPr>
        <w:t>5</w:t>
      </w:r>
      <w:r w:rsidR="00835277">
        <w:rPr>
          <w:color w:val="0000FF"/>
          <w:sz w:val="24"/>
          <w:szCs w:val="24"/>
          <w:vertAlign w:val="superscript"/>
        </w:rPr>
        <w:t>1</w:t>
      </w:r>
      <w:r w:rsidR="005F6130" w:rsidRPr="008A11C7">
        <w:rPr>
          <w:sz w:val="24"/>
          <w:szCs w:val="24"/>
        </w:rPr>
        <w:t xml:space="preserve">. </w:t>
      </w:r>
      <w:r w:rsidR="001051D0" w:rsidRPr="008A11C7">
        <w:rPr>
          <w:sz w:val="24"/>
          <w:szCs w:val="24"/>
        </w:rPr>
        <w:t xml:space="preserve">The main points of the failure of the regular solution approach </w:t>
      </w:r>
      <w:r w:rsidR="003525DC">
        <w:rPr>
          <w:sz w:val="24"/>
          <w:szCs w:val="24"/>
        </w:rPr>
        <w:t xml:space="preserve">are </w:t>
      </w:r>
      <w:r w:rsidR="001051D0" w:rsidRPr="008A11C7">
        <w:rPr>
          <w:sz w:val="24"/>
          <w:szCs w:val="24"/>
        </w:rPr>
        <w:t xml:space="preserve">to emphasize the complexity of mixing behavior in the LATP system and to point out that it is not clear whether the composition near </w:t>
      </w:r>
      <w:r w:rsidR="001051D0" w:rsidRPr="000E0E29">
        <w:rPr>
          <w:i/>
          <w:iCs/>
          <w:sz w:val="24"/>
          <w:szCs w:val="24"/>
        </w:rPr>
        <w:t>x</w:t>
      </w:r>
      <w:r w:rsidR="001051D0" w:rsidRPr="008A11C7">
        <w:rPr>
          <w:sz w:val="24"/>
          <w:szCs w:val="24"/>
        </w:rPr>
        <w:t xml:space="preserve"> = 0.3 represents an abrupt or somewhat more gradual change in behavior; the latter related to increasing ordering. </w:t>
      </w:r>
      <w:r w:rsidR="001640CC" w:rsidRPr="008A11C7">
        <w:rPr>
          <w:sz w:val="24"/>
          <w:szCs w:val="24"/>
        </w:rPr>
        <w:t>Thus, we</w:t>
      </w:r>
      <w:r w:rsidR="00D13412" w:rsidRPr="008A11C7">
        <w:rPr>
          <w:sz w:val="24"/>
          <w:szCs w:val="24"/>
        </w:rPr>
        <w:t xml:space="preserve"> conclude that the thermodynamic behavior of the LATP solid solution is far more complex than described by simple random mixing of cations on available sites. Nor is there an obvious structural or crystal chemical reason why the solid solution should end at </w:t>
      </w:r>
      <w:r w:rsidR="00D13412" w:rsidRPr="007E6931">
        <w:rPr>
          <w:i/>
          <w:iCs/>
          <w:sz w:val="24"/>
          <w:szCs w:val="24"/>
        </w:rPr>
        <w:t>x</w:t>
      </w:r>
      <w:r w:rsidR="00D13412" w:rsidRPr="008A11C7">
        <w:rPr>
          <w:sz w:val="24"/>
          <w:szCs w:val="24"/>
        </w:rPr>
        <w:t xml:space="preserve"> = 0.5; we chose this as an arbitrary end member simply because </w:t>
      </w:r>
      <w:r w:rsidR="00D13412" w:rsidRPr="002C47AB">
        <w:rPr>
          <w:sz w:val="24"/>
          <w:szCs w:val="24"/>
        </w:rPr>
        <w:t>no</w:t>
      </w:r>
      <w:r w:rsidR="00823B21" w:rsidRPr="002C47AB">
        <w:rPr>
          <w:sz w:val="24"/>
          <w:szCs w:val="24"/>
        </w:rPr>
        <w:t xml:space="preserve"> phase pure</w:t>
      </w:r>
      <w:r w:rsidR="00D13412" w:rsidRPr="002C47AB">
        <w:rPr>
          <w:sz w:val="24"/>
          <w:szCs w:val="24"/>
        </w:rPr>
        <w:t xml:space="preserve"> solid solutions appear to be made at higher substitution levels.</w:t>
      </w:r>
      <w:r w:rsidR="00D13412" w:rsidRPr="008A11C7">
        <w:rPr>
          <w:sz w:val="24"/>
          <w:szCs w:val="24"/>
        </w:rPr>
        <w:t xml:space="preserve"> The behavior of conductivity suggests that short range order or clustering of species at higher values of </w:t>
      </w:r>
      <w:r w:rsidR="00D13412" w:rsidRPr="00C212E4">
        <w:rPr>
          <w:i/>
          <w:iCs/>
          <w:sz w:val="24"/>
          <w:szCs w:val="24"/>
        </w:rPr>
        <w:t>x</w:t>
      </w:r>
      <w:r w:rsidR="00D13412" w:rsidRPr="008A11C7">
        <w:rPr>
          <w:sz w:val="24"/>
          <w:szCs w:val="24"/>
        </w:rPr>
        <w:t xml:space="preserve"> may decrease the configurational entropy, but detailed models cannot be constrained by available structural data.</w:t>
      </w:r>
    </w:p>
    <w:p w14:paraId="38839952" w14:textId="0B74AFD3" w:rsidR="00AE0538" w:rsidRDefault="00AE0538" w:rsidP="00AE0538">
      <w:pPr>
        <w:spacing w:after="360" w:line="360" w:lineRule="auto"/>
        <w:ind w:firstLine="567"/>
        <w:jc w:val="both"/>
        <w:rPr>
          <w:sz w:val="24"/>
          <w:szCs w:val="24"/>
        </w:rPr>
      </w:pPr>
      <w:r>
        <w:rPr>
          <w:sz w:val="24"/>
          <w:szCs w:val="24"/>
        </w:rPr>
        <w:t>There have been multiple concepts and theoretical models to elucidate the composition</w:t>
      </w:r>
      <w:r w:rsidR="00826AC3">
        <w:rPr>
          <w:sz w:val="24"/>
          <w:szCs w:val="24"/>
        </w:rPr>
        <w:t xml:space="preserve"> </w:t>
      </w:r>
      <w:r w:rsidR="001671EA">
        <w:rPr>
          <w:sz w:val="24"/>
          <w:szCs w:val="24"/>
        </w:rPr>
        <w:t>–</w:t>
      </w:r>
      <w:r w:rsidR="00826AC3">
        <w:rPr>
          <w:sz w:val="24"/>
          <w:szCs w:val="24"/>
        </w:rPr>
        <w:t xml:space="preserve"> </w:t>
      </w:r>
      <w:r>
        <w:rPr>
          <w:sz w:val="24"/>
          <w:szCs w:val="24"/>
        </w:rPr>
        <w:t>structure</w:t>
      </w:r>
      <w:r w:rsidR="001671EA">
        <w:rPr>
          <w:sz w:val="24"/>
          <w:szCs w:val="24"/>
        </w:rPr>
        <w:t xml:space="preserve"> </w:t>
      </w:r>
      <w:r>
        <w:rPr>
          <w:sz w:val="24"/>
          <w:szCs w:val="24"/>
        </w:rPr>
        <w:t>-</w:t>
      </w:r>
      <w:r w:rsidR="001671EA">
        <w:rPr>
          <w:sz w:val="24"/>
          <w:szCs w:val="24"/>
        </w:rPr>
        <w:t xml:space="preserve"> </w:t>
      </w:r>
      <w:r>
        <w:rPr>
          <w:sz w:val="24"/>
          <w:szCs w:val="24"/>
        </w:rPr>
        <w:t>transport relationship</w:t>
      </w:r>
      <w:r w:rsidR="001671EA">
        <w:rPr>
          <w:sz w:val="24"/>
          <w:szCs w:val="24"/>
        </w:rPr>
        <w:t>s</w:t>
      </w:r>
      <w:r>
        <w:rPr>
          <w:sz w:val="24"/>
          <w:szCs w:val="24"/>
        </w:rPr>
        <w:t xml:space="preserve"> in LATP and other Li-containing NASICON compounds. While the initial increase of </w:t>
      </w:r>
      <w:proofErr w:type="spellStart"/>
      <w:r w:rsidRPr="00461CDE">
        <w:rPr>
          <w:sz w:val="24"/>
          <w:szCs w:val="24"/>
        </w:rPr>
        <w:t>σ</w:t>
      </w:r>
      <w:r w:rsidRPr="00461CDE">
        <w:rPr>
          <w:sz w:val="24"/>
          <w:szCs w:val="24"/>
          <w:vertAlign w:val="subscript"/>
        </w:rPr>
        <w:t>b</w:t>
      </w:r>
      <w:proofErr w:type="spellEnd"/>
      <w:r>
        <w:rPr>
          <w:sz w:val="24"/>
          <w:szCs w:val="24"/>
        </w:rPr>
        <w:t xml:space="preserve"> as a function of </w:t>
      </w:r>
      <w:r w:rsidRPr="00FA5384">
        <w:rPr>
          <w:i/>
          <w:sz w:val="24"/>
          <w:szCs w:val="24"/>
        </w:rPr>
        <w:t>x</w:t>
      </w:r>
      <w:r>
        <w:rPr>
          <w:sz w:val="24"/>
          <w:szCs w:val="24"/>
        </w:rPr>
        <w:t xml:space="preserve"> is generally explained by increase of the charge carrier concentration (Li</w:t>
      </w:r>
      <w:r w:rsidRPr="00FA5384">
        <w:rPr>
          <w:sz w:val="24"/>
          <w:szCs w:val="24"/>
          <w:vertAlign w:val="superscript"/>
        </w:rPr>
        <w:t>+</w:t>
      </w:r>
      <w:r>
        <w:rPr>
          <w:sz w:val="24"/>
          <w:szCs w:val="24"/>
        </w:rPr>
        <w:t>) and the occupancy of Li2 sites</w:t>
      </w:r>
      <w:r w:rsidR="005F6A22">
        <w:rPr>
          <w:sz w:val="24"/>
          <w:szCs w:val="24"/>
        </w:rPr>
        <w:t xml:space="preserve"> </w:t>
      </w:r>
      <w:r w:rsidR="005F6A22" w:rsidRPr="005F6A22">
        <w:rPr>
          <w:color w:val="0000FF"/>
          <w:sz w:val="24"/>
          <w:szCs w:val="24"/>
          <w:vertAlign w:val="superscript"/>
        </w:rPr>
        <w:t>23, 27, 42, 5</w:t>
      </w:r>
      <w:r w:rsidR="00835277">
        <w:rPr>
          <w:color w:val="0000FF"/>
          <w:sz w:val="24"/>
          <w:szCs w:val="24"/>
          <w:vertAlign w:val="superscript"/>
        </w:rPr>
        <w:t>2</w:t>
      </w:r>
      <w:r w:rsidRPr="00F832F8">
        <w:rPr>
          <w:sz w:val="24"/>
          <w:szCs w:val="24"/>
        </w:rPr>
        <w:t>,</w:t>
      </w:r>
      <w:r w:rsidRPr="001119D8">
        <w:rPr>
          <w:sz w:val="24"/>
          <w:szCs w:val="24"/>
        </w:rPr>
        <w:t xml:space="preserve"> </w:t>
      </w:r>
      <w:r>
        <w:rPr>
          <w:sz w:val="24"/>
          <w:szCs w:val="24"/>
        </w:rPr>
        <w:t xml:space="preserve">the </w:t>
      </w:r>
      <w:r w:rsidR="00D13412">
        <w:rPr>
          <w:sz w:val="24"/>
          <w:szCs w:val="24"/>
        </w:rPr>
        <w:t xml:space="preserve">substantial </w:t>
      </w:r>
      <w:r>
        <w:rPr>
          <w:sz w:val="24"/>
          <w:szCs w:val="24"/>
        </w:rPr>
        <w:t xml:space="preserve">change of the </w:t>
      </w:r>
      <w:proofErr w:type="spellStart"/>
      <w:r w:rsidRPr="00A35756">
        <w:rPr>
          <w:i/>
          <w:sz w:val="24"/>
          <w:szCs w:val="24"/>
        </w:rPr>
        <w:t>σ</w:t>
      </w:r>
      <w:r w:rsidRPr="00461CDE">
        <w:rPr>
          <w:sz w:val="24"/>
          <w:szCs w:val="24"/>
          <w:vertAlign w:val="subscript"/>
        </w:rPr>
        <w:t>b</w:t>
      </w:r>
      <w:proofErr w:type="spellEnd"/>
      <w:r>
        <w:rPr>
          <w:sz w:val="24"/>
          <w:szCs w:val="24"/>
        </w:rPr>
        <w:t xml:space="preserve"> and </w:t>
      </w:r>
      <w:proofErr w:type="spellStart"/>
      <w:r w:rsidRPr="00EE4B02">
        <w:rPr>
          <w:i/>
          <w:sz w:val="24"/>
          <w:szCs w:val="24"/>
        </w:rPr>
        <w:t>E</w:t>
      </w:r>
      <w:r w:rsidRPr="00EE4B02">
        <w:rPr>
          <w:sz w:val="24"/>
          <w:szCs w:val="24"/>
          <w:vertAlign w:val="subscript"/>
        </w:rPr>
        <w:t>a</w:t>
      </w:r>
      <w:proofErr w:type="spellEnd"/>
      <w:r>
        <w:rPr>
          <w:sz w:val="24"/>
          <w:szCs w:val="24"/>
        </w:rPr>
        <w:t xml:space="preserve"> trends at higher lithium content (</w:t>
      </w:r>
      <w:r w:rsidRPr="002E1309">
        <w:rPr>
          <w:i/>
          <w:sz w:val="24"/>
          <w:szCs w:val="24"/>
        </w:rPr>
        <w:t>x</w:t>
      </w:r>
      <w:r>
        <w:rPr>
          <w:sz w:val="24"/>
          <w:szCs w:val="24"/>
        </w:rPr>
        <w:t xml:space="preserve"> = 0.4</w:t>
      </w:r>
      <w:r w:rsidR="001671EA">
        <w:rPr>
          <w:sz w:val="24"/>
          <w:szCs w:val="24"/>
        </w:rPr>
        <w:t xml:space="preserve"> </w:t>
      </w:r>
      <w:r>
        <w:rPr>
          <w:sz w:val="24"/>
          <w:szCs w:val="24"/>
        </w:rPr>
        <w:t>-</w:t>
      </w:r>
      <w:r w:rsidR="001671EA">
        <w:rPr>
          <w:sz w:val="24"/>
          <w:szCs w:val="24"/>
        </w:rPr>
        <w:t xml:space="preserve"> </w:t>
      </w:r>
      <w:r>
        <w:rPr>
          <w:sz w:val="24"/>
          <w:szCs w:val="24"/>
        </w:rPr>
        <w:t xml:space="preserve">0.5) remains a subject of active debate. </w:t>
      </w:r>
      <w:r w:rsidRPr="00677AA7">
        <w:rPr>
          <w:sz w:val="24"/>
          <w:szCs w:val="24"/>
        </w:rPr>
        <w:t>Martínez-Juárez</w:t>
      </w:r>
      <w:r>
        <w:rPr>
          <w:sz w:val="24"/>
          <w:szCs w:val="24"/>
        </w:rPr>
        <w:t xml:space="preserve"> et al. proposed that the </w:t>
      </w:r>
      <w:r w:rsidR="001671EA">
        <w:rPr>
          <w:sz w:val="24"/>
          <w:szCs w:val="24"/>
        </w:rPr>
        <w:t xml:space="preserve">nearest neighbor </w:t>
      </w:r>
      <w:r>
        <w:rPr>
          <w:sz w:val="24"/>
          <w:szCs w:val="24"/>
        </w:rPr>
        <w:t>surroundings of the Wyckoff sites 6</w:t>
      </w:r>
      <w:r w:rsidRPr="00ED3E6C">
        <w:rPr>
          <w:i/>
          <w:sz w:val="24"/>
          <w:szCs w:val="24"/>
        </w:rPr>
        <w:t>b</w:t>
      </w:r>
      <w:r>
        <w:rPr>
          <w:sz w:val="24"/>
          <w:szCs w:val="24"/>
        </w:rPr>
        <w:t xml:space="preserve"> (Li1) are the key factor for controlling the ion conduction in </w:t>
      </w:r>
      <w:proofErr w:type="spellStart"/>
      <w:r>
        <w:rPr>
          <w:sz w:val="24"/>
          <w:szCs w:val="24"/>
        </w:rPr>
        <w:t>LiMM</w:t>
      </w:r>
      <w:proofErr w:type="spellEnd"/>
      <w:r>
        <w:rPr>
          <w:sz w:val="24"/>
          <w:szCs w:val="24"/>
        </w:rPr>
        <w:t>’(PO</w:t>
      </w:r>
      <w:r w:rsidRPr="009F5739">
        <w:rPr>
          <w:sz w:val="24"/>
          <w:szCs w:val="24"/>
          <w:vertAlign w:val="subscript"/>
        </w:rPr>
        <w:t>4</w:t>
      </w:r>
      <w:r>
        <w:rPr>
          <w:sz w:val="24"/>
          <w:szCs w:val="24"/>
        </w:rPr>
        <w:t>)</w:t>
      </w:r>
      <w:r w:rsidRPr="009F5739">
        <w:rPr>
          <w:sz w:val="24"/>
          <w:szCs w:val="24"/>
          <w:vertAlign w:val="subscript"/>
        </w:rPr>
        <w:t>3</w:t>
      </w:r>
      <w:r>
        <w:rPr>
          <w:sz w:val="24"/>
          <w:szCs w:val="24"/>
        </w:rPr>
        <w:t xml:space="preserve"> (M, M’ =</w:t>
      </w:r>
      <w:r w:rsidRPr="009F5739">
        <w:rPr>
          <w:sz w:val="24"/>
          <w:szCs w:val="24"/>
        </w:rPr>
        <w:t xml:space="preserve"> Ge, </w:t>
      </w:r>
      <w:proofErr w:type="spellStart"/>
      <w:r w:rsidRPr="009F5739">
        <w:rPr>
          <w:sz w:val="24"/>
          <w:szCs w:val="24"/>
        </w:rPr>
        <w:t>Ti</w:t>
      </w:r>
      <w:proofErr w:type="spellEnd"/>
      <w:r w:rsidRPr="009F5739">
        <w:rPr>
          <w:sz w:val="24"/>
          <w:szCs w:val="24"/>
        </w:rPr>
        <w:t xml:space="preserve">, Sn, </w:t>
      </w:r>
      <w:proofErr w:type="spellStart"/>
      <w:r w:rsidRPr="009F5739">
        <w:rPr>
          <w:sz w:val="24"/>
          <w:szCs w:val="24"/>
        </w:rPr>
        <w:t>Hf</w:t>
      </w:r>
      <w:proofErr w:type="spellEnd"/>
      <w:r>
        <w:rPr>
          <w:sz w:val="24"/>
          <w:szCs w:val="24"/>
        </w:rPr>
        <w:t>)</w:t>
      </w:r>
      <w:r w:rsidR="00D877FE">
        <w:rPr>
          <w:sz w:val="24"/>
          <w:szCs w:val="24"/>
        </w:rPr>
        <w:t xml:space="preserve"> </w:t>
      </w:r>
      <w:r w:rsidR="00D877FE" w:rsidRPr="00D877FE">
        <w:rPr>
          <w:color w:val="0000FF"/>
          <w:sz w:val="24"/>
          <w:szCs w:val="24"/>
          <w:vertAlign w:val="superscript"/>
        </w:rPr>
        <w:t>5</w:t>
      </w:r>
      <w:r w:rsidR="00835277">
        <w:rPr>
          <w:color w:val="0000FF"/>
          <w:sz w:val="24"/>
          <w:szCs w:val="24"/>
          <w:vertAlign w:val="superscript"/>
        </w:rPr>
        <w:t>3</w:t>
      </w:r>
      <w:r>
        <w:rPr>
          <w:sz w:val="24"/>
          <w:szCs w:val="24"/>
        </w:rPr>
        <w:t xml:space="preserve">. Each Li1 is located inside a trigonal </w:t>
      </w:r>
      <w:r w:rsidRPr="008C1E20">
        <w:rPr>
          <w:sz w:val="24"/>
          <w:szCs w:val="24"/>
        </w:rPr>
        <w:t>antiprism</w:t>
      </w:r>
      <w:r>
        <w:rPr>
          <w:sz w:val="24"/>
          <w:szCs w:val="24"/>
        </w:rPr>
        <w:t xml:space="preserve"> cage made of oxygen atoms, and Li</w:t>
      </w:r>
      <w:r w:rsidRPr="00C53A6C">
        <w:rPr>
          <w:sz w:val="24"/>
          <w:szCs w:val="24"/>
          <w:vertAlign w:val="superscript"/>
        </w:rPr>
        <w:t>+</w:t>
      </w:r>
      <w:r>
        <w:rPr>
          <w:sz w:val="24"/>
          <w:szCs w:val="24"/>
        </w:rPr>
        <w:t xml:space="preserve"> conduction channels (Li1-Li2) </w:t>
      </w:r>
      <w:r w:rsidRPr="00C53A6C">
        <w:rPr>
          <w:sz w:val="24"/>
          <w:szCs w:val="24"/>
        </w:rPr>
        <w:t>pass through</w:t>
      </w:r>
      <w:r>
        <w:rPr>
          <w:sz w:val="24"/>
          <w:szCs w:val="24"/>
        </w:rPr>
        <w:t xml:space="preserve"> the lateral faces (</w:t>
      </w:r>
      <w:r w:rsidRPr="00D04107">
        <w:rPr>
          <w:sz w:val="24"/>
          <w:szCs w:val="24"/>
        </w:rPr>
        <w:t>isoscele</w:t>
      </w:r>
      <w:r w:rsidR="001671EA">
        <w:rPr>
          <w:sz w:val="24"/>
          <w:szCs w:val="24"/>
        </w:rPr>
        <w:t>s</w:t>
      </w:r>
      <w:r w:rsidRPr="00D04107">
        <w:rPr>
          <w:sz w:val="24"/>
          <w:szCs w:val="24"/>
        </w:rPr>
        <w:t xml:space="preserve"> triangles</w:t>
      </w:r>
      <w:r>
        <w:rPr>
          <w:sz w:val="24"/>
          <w:szCs w:val="24"/>
        </w:rPr>
        <w:t>) of the antiprism (</w:t>
      </w:r>
      <w:r w:rsidRPr="00EB6110">
        <w:rPr>
          <w:color w:val="0000FF"/>
          <w:sz w:val="24"/>
          <w:szCs w:val="24"/>
        </w:rPr>
        <w:t xml:space="preserve">Fig. </w:t>
      </w:r>
      <w:r w:rsidR="00BD453B">
        <w:rPr>
          <w:color w:val="0000FF"/>
          <w:sz w:val="24"/>
          <w:szCs w:val="24"/>
        </w:rPr>
        <w:t>4</w:t>
      </w:r>
      <w:r w:rsidR="000453A6">
        <w:rPr>
          <w:color w:val="0000FF"/>
          <w:sz w:val="24"/>
          <w:szCs w:val="24"/>
        </w:rPr>
        <w:t>a</w:t>
      </w:r>
      <w:r>
        <w:rPr>
          <w:sz w:val="24"/>
          <w:szCs w:val="24"/>
        </w:rPr>
        <w:t xml:space="preserve">). The radius of the </w:t>
      </w:r>
      <w:r w:rsidRPr="00EA4B63">
        <w:rPr>
          <w:sz w:val="24"/>
          <w:szCs w:val="24"/>
        </w:rPr>
        <w:t>circumscribed circumference</w:t>
      </w:r>
      <w:r>
        <w:rPr>
          <w:sz w:val="24"/>
          <w:szCs w:val="24"/>
        </w:rPr>
        <w:t xml:space="preserve"> around such</w:t>
      </w:r>
      <w:r w:rsidR="001671EA">
        <w:rPr>
          <w:sz w:val="24"/>
          <w:szCs w:val="24"/>
        </w:rPr>
        <w:t xml:space="preserve"> a</w:t>
      </w:r>
      <w:r>
        <w:rPr>
          <w:sz w:val="24"/>
          <w:szCs w:val="24"/>
        </w:rPr>
        <w:t xml:space="preserve"> triangle is </w:t>
      </w:r>
      <w:r w:rsidR="001671EA">
        <w:rPr>
          <w:sz w:val="24"/>
          <w:szCs w:val="24"/>
        </w:rPr>
        <w:t xml:space="preserve">considered to be </w:t>
      </w:r>
      <w:r>
        <w:rPr>
          <w:sz w:val="24"/>
          <w:szCs w:val="24"/>
        </w:rPr>
        <w:t>the size of the conduction channel bottleneck (</w:t>
      </w:r>
      <w:r w:rsidRPr="001458D1">
        <w:rPr>
          <w:i/>
          <w:sz w:val="24"/>
          <w:szCs w:val="24"/>
        </w:rPr>
        <w:t>d</w:t>
      </w:r>
      <w:r>
        <w:rPr>
          <w:sz w:val="24"/>
          <w:szCs w:val="24"/>
        </w:rPr>
        <w:t>). The authors found a correlation between the activation energy and bottleneck size in Li-containing NASICON materials</w:t>
      </w:r>
      <w:r w:rsidR="001671EA">
        <w:rPr>
          <w:sz w:val="24"/>
          <w:szCs w:val="24"/>
        </w:rPr>
        <w:t>,</w:t>
      </w:r>
      <w:r>
        <w:rPr>
          <w:sz w:val="24"/>
          <w:szCs w:val="24"/>
        </w:rPr>
        <w:t xml:space="preserve"> demonstrating that the decrease of </w:t>
      </w:r>
      <w:r w:rsidRPr="001B1FBE">
        <w:rPr>
          <w:i/>
          <w:sz w:val="24"/>
          <w:szCs w:val="24"/>
        </w:rPr>
        <w:t>d</w:t>
      </w:r>
      <w:r>
        <w:rPr>
          <w:sz w:val="24"/>
          <w:szCs w:val="24"/>
        </w:rPr>
        <w:t xml:space="preserve"> beyond a critical value of ~2 Å leads to rapid increase in </w:t>
      </w:r>
      <w:proofErr w:type="spellStart"/>
      <w:r w:rsidRPr="009E68EB">
        <w:rPr>
          <w:i/>
          <w:sz w:val="24"/>
          <w:szCs w:val="24"/>
        </w:rPr>
        <w:t>E</w:t>
      </w:r>
      <w:r w:rsidRPr="001B1FBE">
        <w:rPr>
          <w:sz w:val="24"/>
          <w:szCs w:val="24"/>
          <w:vertAlign w:val="subscript"/>
        </w:rPr>
        <w:t>a</w:t>
      </w:r>
      <w:proofErr w:type="spellEnd"/>
      <w:r w:rsidR="00C97B1F">
        <w:rPr>
          <w:sz w:val="24"/>
          <w:szCs w:val="24"/>
        </w:rPr>
        <w:t xml:space="preserve"> </w:t>
      </w:r>
      <w:r w:rsidR="00835277">
        <w:rPr>
          <w:color w:val="0000FF"/>
          <w:sz w:val="24"/>
          <w:szCs w:val="24"/>
          <w:vertAlign w:val="superscript"/>
        </w:rPr>
        <w:t>53</w:t>
      </w:r>
      <w:r>
        <w:rPr>
          <w:sz w:val="24"/>
          <w:szCs w:val="24"/>
        </w:rPr>
        <w:t xml:space="preserve">. </w:t>
      </w:r>
    </w:p>
    <w:p w14:paraId="23003ECC" w14:textId="09099EFE" w:rsidR="0019288C" w:rsidRDefault="004F60A1" w:rsidP="00C36184">
      <w:pPr>
        <w:spacing w:after="0" w:line="360" w:lineRule="auto"/>
        <w:jc w:val="both"/>
        <w:rPr>
          <w:sz w:val="24"/>
          <w:szCs w:val="24"/>
        </w:rPr>
      </w:pPr>
      <w:r>
        <w:rPr>
          <w:noProof/>
          <w:sz w:val="24"/>
          <w:szCs w:val="24"/>
        </w:rPr>
        <w:lastRenderedPageBreak/>
        <w:drawing>
          <wp:inline distT="0" distB="0" distL="0" distR="0" wp14:anchorId="512528B3" wp14:editId="2F98A983">
            <wp:extent cx="6152515" cy="51581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3_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2515" cy="5158105"/>
                    </a:xfrm>
                    <a:prstGeom prst="rect">
                      <a:avLst/>
                    </a:prstGeom>
                  </pic:spPr>
                </pic:pic>
              </a:graphicData>
            </a:graphic>
          </wp:inline>
        </w:drawing>
      </w:r>
    </w:p>
    <w:p w14:paraId="0F226BBF" w14:textId="3B3C89B9" w:rsidR="00CD1AEB" w:rsidRDefault="0019288C" w:rsidP="00757593">
      <w:pPr>
        <w:spacing w:after="240" w:line="360" w:lineRule="auto"/>
        <w:jc w:val="both"/>
        <w:rPr>
          <w:sz w:val="24"/>
          <w:szCs w:val="24"/>
        </w:rPr>
      </w:pPr>
      <w:r w:rsidRPr="00A27AE4">
        <w:rPr>
          <w:color w:val="000099"/>
          <w:sz w:val="24"/>
          <w:szCs w:val="24"/>
        </w:rPr>
        <w:t>Figure 2</w:t>
      </w:r>
      <w:r>
        <w:rPr>
          <w:sz w:val="24"/>
          <w:szCs w:val="24"/>
        </w:rPr>
        <w:t>. (a) E</w:t>
      </w:r>
      <w:r w:rsidRPr="004D7C22">
        <w:rPr>
          <w:sz w:val="24"/>
          <w:szCs w:val="24"/>
        </w:rPr>
        <w:t>nthalpy</w:t>
      </w:r>
      <w:r>
        <w:rPr>
          <w:sz w:val="24"/>
          <w:szCs w:val="24"/>
        </w:rPr>
        <w:t xml:space="preserve"> of formation </w:t>
      </w:r>
      <w:r w:rsidRPr="004D7C22">
        <w:rPr>
          <w:sz w:val="24"/>
          <w:szCs w:val="24"/>
        </w:rPr>
        <w:t xml:space="preserve">from </w:t>
      </w:r>
      <w:r>
        <w:rPr>
          <w:sz w:val="24"/>
          <w:szCs w:val="24"/>
        </w:rPr>
        <w:t xml:space="preserve">binary </w:t>
      </w:r>
      <w:r w:rsidRPr="004D7C22">
        <w:rPr>
          <w:sz w:val="24"/>
          <w:szCs w:val="24"/>
        </w:rPr>
        <w:t>oxides</w:t>
      </w:r>
      <w:r>
        <w:rPr>
          <w:sz w:val="24"/>
          <w:szCs w:val="24"/>
        </w:rPr>
        <w:t xml:space="preserve"> (filled circles)</w:t>
      </w:r>
      <w:r w:rsidRPr="004D7C22">
        <w:rPr>
          <w:sz w:val="24"/>
          <w:szCs w:val="24"/>
        </w:rPr>
        <w:t xml:space="preserve"> </w:t>
      </w:r>
      <w:r w:rsidR="007212B5">
        <w:rPr>
          <w:sz w:val="24"/>
          <w:szCs w:val="24"/>
        </w:rPr>
        <w:t xml:space="preserve">at room temperature </w:t>
      </w:r>
      <w:r>
        <w:rPr>
          <w:sz w:val="24"/>
          <w:szCs w:val="24"/>
        </w:rPr>
        <w:t>and d</w:t>
      </w:r>
      <w:r w:rsidRPr="00A27AE4">
        <w:rPr>
          <w:sz w:val="24"/>
          <w:szCs w:val="24"/>
        </w:rPr>
        <w:t>rop-solution enthalpy</w:t>
      </w:r>
      <w:r>
        <w:rPr>
          <w:sz w:val="24"/>
          <w:szCs w:val="24"/>
        </w:rPr>
        <w:t xml:space="preserve"> in sodium molybdate at </w:t>
      </w:r>
      <w:r w:rsidR="007660CC">
        <w:rPr>
          <w:sz w:val="24"/>
          <w:szCs w:val="24"/>
        </w:rPr>
        <w:t>1073 K</w:t>
      </w:r>
      <w:r w:rsidRPr="00A27AE4">
        <w:rPr>
          <w:sz w:val="24"/>
          <w:szCs w:val="24"/>
        </w:rPr>
        <w:t xml:space="preserve"> </w:t>
      </w:r>
      <w:r>
        <w:rPr>
          <w:sz w:val="24"/>
          <w:szCs w:val="24"/>
        </w:rPr>
        <w:t>(open circles) of LATP samples (</w:t>
      </w:r>
      <w:r w:rsidRPr="001A0DC0">
        <w:rPr>
          <w:sz w:val="24"/>
          <w:szCs w:val="24"/>
        </w:rPr>
        <w:t>0</w:t>
      </w:r>
      <w:r w:rsidR="007212B5">
        <w:rPr>
          <w:sz w:val="24"/>
          <w:szCs w:val="24"/>
        </w:rPr>
        <w:t xml:space="preserve"> </w:t>
      </w:r>
      <w:r w:rsidRPr="001A0DC0">
        <w:rPr>
          <w:sz w:val="24"/>
          <w:szCs w:val="24"/>
        </w:rPr>
        <w:t>≤</w:t>
      </w:r>
      <w:r w:rsidR="007212B5">
        <w:rPr>
          <w:sz w:val="24"/>
          <w:szCs w:val="24"/>
        </w:rPr>
        <w:t xml:space="preserve"> </w:t>
      </w:r>
      <w:r w:rsidRPr="001A0DC0">
        <w:rPr>
          <w:sz w:val="24"/>
          <w:szCs w:val="24"/>
        </w:rPr>
        <w:t>x</w:t>
      </w:r>
      <w:r w:rsidR="007212B5">
        <w:rPr>
          <w:sz w:val="24"/>
          <w:szCs w:val="24"/>
        </w:rPr>
        <w:t xml:space="preserve"> </w:t>
      </w:r>
      <w:r w:rsidRPr="001A0DC0">
        <w:rPr>
          <w:sz w:val="24"/>
          <w:szCs w:val="24"/>
        </w:rPr>
        <w:t>≤</w:t>
      </w:r>
      <w:r w:rsidR="007212B5">
        <w:rPr>
          <w:sz w:val="24"/>
          <w:szCs w:val="24"/>
        </w:rPr>
        <w:t xml:space="preserve"> </w:t>
      </w:r>
      <w:r w:rsidRPr="001A0DC0">
        <w:rPr>
          <w:sz w:val="24"/>
          <w:szCs w:val="24"/>
        </w:rPr>
        <w:t>0.5</w:t>
      </w:r>
      <w:r>
        <w:rPr>
          <w:sz w:val="24"/>
          <w:szCs w:val="24"/>
        </w:rPr>
        <w:t xml:space="preserve">). (b) </w:t>
      </w:r>
      <w:r w:rsidRPr="001A0DC0">
        <w:rPr>
          <w:sz w:val="24"/>
          <w:szCs w:val="24"/>
        </w:rPr>
        <w:t xml:space="preserve">Enthalpy of formation from </w:t>
      </w:r>
      <w:r>
        <w:rPr>
          <w:sz w:val="24"/>
          <w:szCs w:val="24"/>
        </w:rPr>
        <w:t xml:space="preserve">elements for the same compositions. (c) </w:t>
      </w:r>
      <w:r w:rsidR="007212B5">
        <w:rPr>
          <w:sz w:val="24"/>
          <w:szCs w:val="24"/>
        </w:rPr>
        <w:t>The i</w:t>
      </w:r>
      <w:r>
        <w:rPr>
          <w:sz w:val="24"/>
          <w:szCs w:val="24"/>
        </w:rPr>
        <w:t>onic conductivit</w:t>
      </w:r>
      <w:r w:rsidR="007212B5">
        <w:rPr>
          <w:sz w:val="24"/>
          <w:szCs w:val="24"/>
        </w:rPr>
        <w:t>ies</w:t>
      </w:r>
      <w:r>
        <w:rPr>
          <w:sz w:val="24"/>
          <w:szCs w:val="24"/>
        </w:rPr>
        <w:t xml:space="preserve"> (filled circles, from ref.</w:t>
      </w:r>
      <w:r w:rsidR="00F13F43">
        <w:rPr>
          <w:sz w:val="24"/>
          <w:szCs w:val="24"/>
        </w:rPr>
        <w:t xml:space="preserve"> </w:t>
      </w:r>
      <w:r w:rsidR="00F13F43" w:rsidRPr="00F13F43">
        <w:rPr>
          <w:color w:val="0000FF"/>
          <w:sz w:val="24"/>
          <w:szCs w:val="24"/>
          <w:vertAlign w:val="superscript"/>
        </w:rPr>
        <w:t>23</w:t>
      </w:r>
      <w:r w:rsidRPr="00F13F43">
        <w:rPr>
          <w:color w:val="000000" w:themeColor="text1"/>
          <w:sz w:val="24"/>
          <w:szCs w:val="24"/>
        </w:rPr>
        <w:t xml:space="preserve"> </w:t>
      </w:r>
      <w:r w:rsidR="007212B5">
        <w:rPr>
          <w:sz w:val="24"/>
          <w:szCs w:val="24"/>
        </w:rPr>
        <w:t>and</w:t>
      </w:r>
      <w:r>
        <w:rPr>
          <w:sz w:val="24"/>
          <w:szCs w:val="24"/>
        </w:rPr>
        <w:t xml:space="preserve"> </w:t>
      </w:r>
      <w:r w:rsidR="007212B5">
        <w:rPr>
          <w:sz w:val="24"/>
          <w:szCs w:val="24"/>
        </w:rPr>
        <w:t xml:space="preserve">the </w:t>
      </w:r>
      <w:r>
        <w:rPr>
          <w:sz w:val="24"/>
          <w:szCs w:val="24"/>
        </w:rPr>
        <w:t>activation energ</w:t>
      </w:r>
      <w:r w:rsidR="007212B5">
        <w:rPr>
          <w:sz w:val="24"/>
          <w:szCs w:val="24"/>
        </w:rPr>
        <w:t>ies</w:t>
      </w:r>
      <w:r>
        <w:rPr>
          <w:sz w:val="24"/>
          <w:szCs w:val="24"/>
        </w:rPr>
        <w:t xml:space="preserve"> (open circles, from ref. </w:t>
      </w:r>
      <w:r w:rsidR="00851605" w:rsidRPr="00851605">
        <w:rPr>
          <w:color w:val="0000FF"/>
          <w:sz w:val="24"/>
          <w:szCs w:val="24"/>
          <w:vertAlign w:val="superscript"/>
        </w:rPr>
        <w:t>21</w:t>
      </w:r>
      <w:r>
        <w:rPr>
          <w:sz w:val="24"/>
          <w:szCs w:val="24"/>
        </w:rPr>
        <w:t>) for the similar composition range.</w:t>
      </w:r>
      <w:r w:rsidR="00C5445F">
        <w:rPr>
          <w:sz w:val="24"/>
          <w:szCs w:val="24"/>
        </w:rPr>
        <w:t xml:space="preserve"> </w:t>
      </w:r>
      <w:r w:rsidR="00EF2083">
        <w:rPr>
          <w:sz w:val="24"/>
          <w:szCs w:val="24"/>
        </w:rPr>
        <w:t xml:space="preserve">Vertical dashed line at </w:t>
      </w:r>
      <w:r w:rsidR="00EF2083" w:rsidRPr="005A5CEB">
        <w:rPr>
          <w:i/>
          <w:sz w:val="24"/>
          <w:szCs w:val="24"/>
        </w:rPr>
        <w:t>x</w:t>
      </w:r>
      <w:r w:rsidR="00EF2083">
        <w:rPr>
          <w:sz w:val="24"/>
          <w:szCs w:val="24"/>
        </w:rPr>
        <w:t xml:space="preserve"> = 0.3 and change in background color shows composit</w:t>
      </w:r>
      <w:r w:rsidR="0080741F">
        <w:rPr>
          <w:sz w:val="24"/>
          <w:szCs w:val="24"/>
        </w:rPr>
        <w:t xml:space="preserve">ion of </w:t>
      </w:r>
      <w:r w:rsidR="00C71AE0">
        <w:rPr>
          <w:sz w:val="24"/>
          <w:szCs w:val="24"/>
        </w:rPr>
        <w:t xml:space="preserve">pronounced </w:t>
      </w:r>
      <w:r w:rsidR="0080741F">
        <w:rPr>
          <w:sz w:val="24"/>
          <w:szCs w:val="24"/>
        </w:rPr>
        <w:t xml:space="preserve">change in behavior </w:t>
      </w:r>
      <w:r w:rsidR="00EF2083">
        <w:rPr>
          <w:sz w:val="24"/>
          <w:szCs w:val="24"/>
        </w:rPr>
        <w:t xml:space="preserve">in all these parameters. </w:t>
      </w:r>
    </w:p>
    <w:p w14:paraId="024D6451" w14:textId="1D145606" w:rsidR="00C213AD" w:rsidRDefault="00C213AD">
      <w:pPr>
        <w:rPr>
          <w:sz w:val="24"/>
          <w:szCs w:val="24"/>
        </w:rPr>
      </w:pPr>
    </w:p>
    <w:p w14:paraId="30939177" w14:textId="4F278039" w:rsidR="00C213AD" w:rsidRDefault="00BA0F24" w:rsidP="00757593">
      <w:pPr>
        <w:spacing w:after="240" w:line="360" w:lineRule="auto"/>
        <w:jc w:val="both"/>
        <w:rPr>
          <w:sz w:val="24"/>
          <w:szCs w:val="24"/>
        </w:rPr>
      </w:pPr>
      <w:r>
        <w:rPr>
          <w:noProof/>
          <w:sz w:val="24"/>
          <w:szCs w:val="24"/>
        </w:rPr>
        <w:lastRenderedPageBreak/>
        <w:drawing>
          <wp:inline distT="0" distB="0" distL="0" distR="0" wp14:anchorId="396EF435" wp14:editId="709B6580">
            <wp:extent cx="5394969" cy="4914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4969" cy="4914908"/>
                    </a:xfrm>
                    <a:prstGeom prst="rect">
                      <a:avLst/>
                    </a:prstGeom>
                  </pic:spPr>
                </pic:pic>
              </a:graphicData>
            </a:graphic>
          </wp:inline>
        </w:drawing>
      </w:r>
    </w:p>
    <w:p w14:paraId="3399FBC1" w14:textId="53EF3C03" w:rsidR="00132741" w:rsidRPr="006E2C9E" w:rsidRDefault="006E2C9E" w:rsidP="00757593">
      <w:pPr>
        <w:spacing w:after="240" w:line="360" w:lineRule="auto"/>
        <w:jc w:val="both"/>
        <w:rPr>
          <w:sz w:val="24"/>
          <w:szCs w:val="24"/>
        </w:rPr>
      </w:pPr>
      <w:r w:rsidRPr="006E2C9E">
        <w:rPr>
          <w:color w:val="0000FF"/>
          <w:sz w:val="24"/>
          <w:szCs w:val="24"/>
        </w:rPr>
        <w:t>Figure 3.</w:t>
      </w:r>
      <w:r>
        <w:rPr>
          <w:sz w:val="24"/>
          <w:szCs w:val="24"/>
        </w:rPr>
        <w:t xml:space="preserve"> </w:t>
      </w:r>
      <w:r w:rsidR="006F61AD">
        <w:rPr>
          <w:sz w:val="24"/>
          <w:szCs w:val="24"/>
        </w:rPr>
        <w:t>D</w:t>
      </w:r>
      <w:r w:rsidRPr="00A819F2">
        <w:rPr>
          <w:sz w:val="24"/>
          <w:szCs w:val="24"/>
        </w:rPr>
        <w:t>ependence of the drop-solution enthalpy in sodium molybdate at 1073 K upon mol fraction</w:t>
      </w:r>
      <w:r w:rsidR="003973DA" w:rsidRPr="00A819F2">
        <w:rPr>
          <w:sz w:val="24"/>
          <w:szCs w:val="24"/>
        </w:rPr>
        <w:t xml:space="preserve"> (</w:t>
      </w:r>
      <w:r w:rsidR="003973DA" w:rsidRPr="00A819F2">
        <w:rPr>
          <w:i/>
          <w:sz w:val="24"/>
          <w:szCs w:val="24"/>
        </w:rPr>
        <w:t>y</w:t>
      </w:r>
      <w:r w:rsidR="003973DA" w:rsidRPr="00A819F2">
        <w:rPr>
          <w:sz w:val="24"/>
          <w:szCs w:val="24"/>
        </w:rPr>
        <w:t>)</w:t>
      </w:r>
      <w:r w:rsidRPr="00A819F2">
        <w:rPr>
          <w:sz w:val="24"/>
          <w:szCs w:val="24"/>
        </w:rPr>
        <w:t xml:space="preserve"> of the limiting composition Li</w:t>
      </w:r>
      <w:r w:rsidRPr="00A819F2">
        <w:rPr>
          <w:sz w:val="24"/>
          <w:szCs w:val="24"/>
          <w:vertAlign w:val="subscript"/>
        </w:rPr>
        <w:t>1.5</w:t>
      </w:r>
      <w:r w:rsidRPr="00A819F2">
        <w:rPr>
          <w:sz w:val="24"/>
          <w:szCs w:val="24"/>
        </w:rPr>
        <w:t>Ti</w:t>
      </w:r>
      <w:r w:rsidRPr="00A819F2">
        <w:rPr>
          <w:sz w:val="24"/>
          <w:szCs w:val="24"/>
          <w:vertAlign w:val="subscript"/>
        </w:rPr>
        <w:t>1.5</w:t>
      </w:r>
      <w:r w:rsidRPr="00A819F2">
        <w:rPr>
          <w:sz w:val="24"/>
          <w:szCs w:val="24"/>
        </w:rPr>
        <w:t>Al</w:t>
      </w:r>
      <w:r w:rsidRPr="00A819F2">
        <w:rPr>
          <w:sz w:val="24"/>
          <w:szCs w:val="24"/>
          <w:vertAlign w:val="subscript"/>
        </w:rPr>
        <w:t>0.5</w:t>
      </w:r>
      <w:r w:rsidRPr="00A819F2">
        <w:rPr>
          <w:sz w:val="24"/>
          <w:szCs w:val="24"/>
        </w:rPr>
        <w:t>(PO</w:t>
      </w:r>
      <w:r w:rsidRPr="00A819F2">
        <w:rPr>
          <w:sz w:val="24"/>
          <w:szCs w:val="24"/>
          <w:vertAlign w:val="subscript"/>
        </w:rPr>
        <w:t>4</w:t>
      </w:r>
      <w:r w:rsidRPr="00A819F2">
        <w:rPr>
          <w:sz w:val="24"/>
          <w:szCs w:val="24"/>
        </w:rPr>
        <w:t>)</w:t>
      </w:r>
      <w:r w:rsidRPr="00A819F2">
        <w:rPr>
          <w:sz w:val="24"/>
          <w:szCs w:val="24"/>
          <w:vertAlign w:val="subscript"/>
        </w:rPr>
        <w:t>3</w:t>
      </w:r>
      <w:r w:rsidRPr="00A819F2">
        <w:rPr>
          <w:sz w:val="24"/>
          <w:szCs w:val="24"/>
        </w:rPr>
        <w:t>. Blue dashed line shows the behavior expected from an ideal</w:t>
      </w:r>
      <w:r w:rsidR="006C10B9">
        <w:rPr>
          <w:sz w:val="24"/>
          <w:szCs w:val="24"/>
        </w:rPr>
        <w:t xml:space="preserve"> solution or </w:t>
      </w:r>
      <w:r w:rsidRPr="00A819F2">
        <w:rPr>
          <w:sz w:val="24"/>
          <w:szCs w:val="24"/>
        </w:rPr>
        <w:t>mechanical mixture while the red l</w:t>
      </w:r>
      <w:r w:rsidR="00D14EFF">
        <w:rPr>
          <w:sz w:val="24"/>
          <w:szCs w:val="24"/>
        </w:rPr>
        <w:t>ine illustrates a quadratic fit</w:t>
      </w:r>
      <w:r w:rsidR="00903B18">
        <w:rPr>
          <w:sz w:val="24"/>
          <w:szCs w:val="24"/>
        </w:rPr>
        <w:t xml:space="preserve"> (392.9</w:t>
      </w:r>
      <w:r w:rsidR="00903B18" w:rsidRPr="00903B18">
        <w:rPr>
          <w:sz w:val="24"/>
          <w:szCs w:val="24"/>
        </w:rPr>
        <w:t>±</w:t>
      </w:r>
      <w:r w:rsidR="00903B18">
        <w:rPr>
          <w:sz w:val="24"/>
          <w:szCs w:val="24"/>
        </w:rPr>
        <w:t xml:space="preserve">0.9) </w:t>
      </w:r>
      <w:r w:rsidR="00103FE3">
        <w:rPr>
          <w:sz w:val="24"/>
          <w:szCs w:val="24"/>
        </w:rPr>
        <w:t>+</w:t>
      </w:r>
      <w:r w:rsidR="00903B18">
        <w:rPr>
          <w:sz w:val="24"/>
          <w:szCs w:val="24"/>
        </w:rPr>
        <w:t xml:space="preserve"> (</w:t>
      </w:r>
      <w:r w:rsidR="00937940">
        <w:rPr>
          <w:sz w:val="24"/>
          <w:szCs w:val="24"/>
        </w:rPr>
        <w:t>-</w:t>
      </w:r>
      <w:r w:rsidR="00903B18">
        <w:rPr>
          <w:sz w:val="24"/>
          <w:szCs w:val="24"/>
        </w:rPr>
        <w:t>56.0±16.8</w:t>
      </w:r>
      <w:proofErr w:type="gramStart"/>
      <w:r w:rsidR="00903B18">
        <w:rPr>
          <w:sz w:val="24"/>
          <w:szCs w:val="24"/>
        </w:rPr>
        <w:t>)</w:t>
      </w:r>
      <w:r w:rsidR="00903B18" w:rsidRPr="00903B18">
        <w:rPr>
          <w:i/>
          <w:sz w:val="24"/>
          <w:szCs w:val="24"/>
        </w:rPr>
        <w:t>y</w:t>
      </w:r>
      <w:proofErr w:type="gramEnd"/>
      <w:r w:rsidR="00903B18" w:rsidRPr="00903B18">
        <w:rPr>
          <w:sz w:val="24"/>
          <w:szCs w:val="24"/>
        </w:rPr>
        <w:t xml:space="preserve"> </w:t>
      </w:r>
      <w:r w:rsidR="00903B18">
        <w:rPr>
          <w:sz w:val="24"/>
          <w:szCs w:val="24"/>
        </w:rPr>
        <w:t>+ (62.7±16.3)</w:t>
      </w:r>
      <w:r w:rsidR="00903B18" w:rsidRPr="00903B18">
        <w:rPr>
          <w:i/>
          <w:sz w:val="24"/>
          <w:szCs w:val="24"/>
        </w:rPr>
        <w:t>y</w:t>
      </w:r>
      <w:r w:rsidR="00903B18" w:rsidRPr="00903B18">
        <w:rPr>
          <w:sz w:val="24"/>
          <w:szCs w:val="24"/>
          <w:vertAlign w:val="superscript"/>
        </w:rPr>
        <w:t>2</w:t>
      </w:r>
      <w:r w:rsidR="00903B18">
        <w:rPr>
          <w:sz w:val="24"/>
          <w:szCs w:val="24"/>
        </w:rPr>
        <w:t>.</w:t>
      </w:r>
    </w:p>
    <w:p w14:paraId="54B92101" w14:textId="3F945B3E" w:rsidR="00591751" w:rsidRDefault="00E9089E" w:rsidP="00551B39">
      <w:pPr>
        <w:spacing w:after="0" w:line="360" w:lineRule="auto"/>
        <w:jc w:val="center"/>
        <w:rPr>
          <w:sz w:val="24"/>
          <w:szCs w:val="24"/>
        </w:rPr>
      </w:pPr>
      <w:r>
        <w:rPr>
          <w:noProof/>
          <w:sz w:val="24"/>
          <w:szCs w:val="24"/>
        </w:rPr>
        <w:lastRenderedPageBreak/>
        <w:drawing>
          <wp:inline distT="0" distB="0" distL="0" distR="0" wp14:anchorId="397D3A8E" wp14:editId="34D349A6">
            <wp:extent cx="6192000" cy="367551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neck_and_cluster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2000" cy="3675515"/>
                    </a:xfrm>
                    <a:prstGeom prst="rect">
                      <a:avLst/>
                    </a:prstGeom>
                  </pic:spPr>
                </pic:pic>
              </a:graphicData>
            </a:graphic>
          </wp:inline>
        </w:drawing>
      </w:r>
    </w:p>
    <w:p w14:paraId="2BA13548" w14:textId="135CE7F9" w:rsidR="00776505" w:rsidRDefault="00551B39" w:rsidP="00776505">
      <w:pPr>
        <w:spacing w:after="120" w:line="360" w:lineRule="auto"/>
        <w:jc w:val="both"/>
        <w:rPr>
          <w:sz w:val="24"/>
          <w:szCs w:val="24"/>
        </w:rPr>
      </w:pPr>
      <w:r w:rsidRPr="00551B39">
        <w:rPr>
          <w:color w:val="0000FF"/>
          <w:sz w:val="24"/>
          <w:szCs w:val="24"/>
        </w:rPr>
        <w:t xml:space="preserve">Figure </w:t>
      </w:r>
      <w:r w:rsidR="00BD453B">
        <w:rPr>
          <w:color w:val="0000FF"/>
          <w:sz w:val="24"/>
          <w:szCs w:val="24"/>
        </w:rPr>
        <w:t>4</w:t>
      </w:r>
      <w:r w:rsidRPr="00551B39">
        <w:rPr>
          <w:color w:val="0000FF"/>
          <w:sz w:val="24"/>
          <w:szCs w:val="24"/>
        </w:rPr>
        <w:t>.</w:t>
      </w:r>
      <w:r>
        <w:rPr>
          <w:sz w:val="24"/>
          <w:szCs w:val="24"/>
        </w:rPr>
        <w:t xml:space="preserve"> </w:t>
      </w:r>
      <w:r w:rsidR="00FB75C0">
        <w:rPr>
          <w:sz w:val="24"/>
          <w:szCs w:val="24"/>
        </w:rPr>
        <w:t xml:space="preserve">(a) </w:t>
      </w:r>
      <w:r>
        <w:rPr>
          <w:sz w:val="24"/>
          <w:szCs w:val="24"/>
        </w:rPr>
        <w:t xml:space="preserve">A view of the </w:t>
      </w:r>
      <w:r w:rsidR="00DB5221">
        <w:rPr>
          <w:sz w:val="24"/>
          <w:szCs w:val="24"/>
        </w:rPr>
        <w:t xml:space="preserve">nearest neighbor </w:t>
      </w:r>
      <w:r>
        <w:rPr>
          <w:sz w:val="24"/>
          <w:szCs w:val="24"/>
        </w:rPr>
        <w:t>atomic surroundings of the Li1 (6</w:t>
      </w:r>
      <w:r w:rsidRPr="00A8565D">
        <w:rPr>
          <w:i/>
          <w:sz w:val="24"/>
          <w:szCs w:val="24"/>
        </w:rPr>
        <w:t>b</w:t>
      </w:r>
      <w:r>
        <w:rPr>
          <w:sz w:val="24"/>
          <w:szCs w:val="24"/>
        </w:rPr>
        <w:t>)</w:t>
      </w:r>
      <w:r w:rsidR="00C5445F">
        <w:rPr>
          <w:sz w:val="24"/>
          <w:szCs w:val="24"/>
        </w:rPr>
        <w:t xml:space="preserve"> site</w:t>
      </w:r>
      <w:r>
        <w:rPr>
          <w:sz w:val="24"/>
          <w:szCs w:val="24"/>
        </w:rPr>
        <w:t xml:space="preserve">. The Li1 and Li2 </w:t>
      </w:r>
      <w:r w:rsidRPr="002633ED">
        <w:rPr>
          <w:sz w:val="24"/>
          <w:szCs w:val="24"/>
        </w:rPr>
        <w:t xml:space="preserve">positions </w:t>
      </w:r>
      <w:r>
        <w:rPr>
          <w:sz w:val="24"/>
          <w:szCs w:val="24"/>
        </w:rPr>
        <w:t>are separated by</w:t>
      </w:r>
      <w:r w:rsidRPr="002633ED">
        <w:rPr>
          <w:sz w:val="24"/>
          <w:szCs w:val="24"/>
        </w:rPr>
        <w:t xml:space="preserve"> the triangle oxygen “bottlenecks”</w:t>
      </w:r>
      <w:r w:rsidR="00111BA2">
        <w:rPr>
          <w:sz w:val="24"/>
          <w:szCs w:val="24"/>
        </w:rPr>
        <w:t>.</w:t>
      </w:r>
      <w:r w:rsidR="00FB75C0">
        <w:rPr>
          <w:sz w:val="24"/>
          <w:szCs w:val="24"/>
        </w:rPr>
        <w:t xml:space="preserve"> (b) </w:t>
      </w:r>
      <w:r w:rsidR="00FB75C0" w:rsidRPr="00AF5400">
        <w:rPr>
          <w:sz w:val="24"/>
          <w:szCs w:val="24"/>
        </w:rPr>
        <w:t xml:space="preserve">A schematic </w:t>
      </w:r>
      <w:r w:rsidR="00294C5C" w:rsidRPr="00AF5400">
        <w:rPr>
          <w:sz w:val="24"/>
          <w:szCs w:val="24"/>
        </w:rPr>
        <w:t>illustration</w:t>
      </w:r>
      <w:r w:rsidR="00FB75C0" w:rsidRPr="00AF5400">
        <w:rPr>
          <w:sz w:val="24"/>
          <w:szCs w:val="24"/>
        </w:rPr>
        <w:t xml:space="preserve"> of the Li</w:t>
      </w:r>
      <w:r w:rsidR="00FB75C0" w:rsidRPr="00AF5400">
        <w:rPr>
          <w:sz w:val="24"/>
          <w:szCs w:val="24"/>
          <w:vertAlign w:val="superscript"/>
        </w:rPr>
        <w:t>+</w:t>
      </w:r>
      <w:r w:rsidR="00FB75C0" w:rsidRPr="00AF5400">
        <w:rPr>
          <w:sz w:val="24"/>
          <w:szCs w:val="24"/>
        </w:rPr>
        <w:t xml:space="preserve"> ion trapping in the Li2 sites located next to Al</w:t>
      </w:r>
      <w:r w:rsidR="00FB75C0" w:rsidRPr="00AF5400">
        <w:rPr>
          <w:sz w:val="24"/>
          <w:szCs w:val="24"/>
          <w:vertAlign w:val="superscript"/>
        </w:rPr>
        <w:t>3+</w:t>
      </w:r>
      <w:r w:rsidR="00FB75C0" w:rsidRPr="00AF5400">
        <w:rPr>
          <w:sz w:val="24"/>
          <w:szCs w:val="24"/>
        </w:rPr>
        <w:t xml:space="preserve"> centers</w:t>
      </w:r>
      <w:r w:rsidR="00F95879" w:rsidRPr="00AF5400">
        <w:rPr>
          <w:sz w:val="24"/>
          <w:szCs w:val="24"/>
        </w:rPr>
        <w:t>. The formation of Li</w:t>
      </w:r>
      <w:r w:rsidR="00F95879" w:rsidRPr="00AF5400">
        <w:rPr>
          <w:sz w:val="24"/>
          <w:szCs w:val="24"/>
          <w:vertAlign w:val="superscript"/>
        </w:rPr>
        <w:t>+</w:t>
      </w:r>
      <w:r w:rsidR="00F95879" w:rsidRPr="00AF5400">
        <w:rPr>
          <w:sz w:val="24"/>
          <w:szCs w:val="24"/>
        </w:rPr>
        <w:t>/Al</w:t>
      </w:r>
      <w:r w:rsidR="00F95879" w:rsidRPr="00AF5400">
        <w:rPr>
          <w:sz w:val="24"/>
          <w:szCs w:val="24"/>
          <w:vertAlign w:val="superscript"/>
        </w:rPr>
        <w:t>3+</w:t>
      </w:r>
      <w:r w:rsidR="00FB75C0" w:rsidRPr="00AF5400">
        <w:rPr>
          <w:sz w:val="24"/>
          <w:szCs w:val="24"/>
        </w:rPr>
        <w:t xml:space="preserve"> </w:t>
      </w:r>
      <w:r w:rsidR="00F95879" w:rsidRPr="00AF5400">
        <w:rPr>
          <w:sz w:val="24"/>
          <w:szCs w:val="24"/>
        </w:rPr>
        <w:t xml:space="preserve">pairs as </w:t>
      </w:r>
      <w:r w:rsidR="000B03A6" w:rsidRPr="00AF5400">
        <w:rPr>
          <w:sz w:val="24"/>
          <w:szCs w:val="24"/>
        </w:rPr>
        <w:t>substitution</w:t>
      </w:r>
      <w:r w:rsidR="00F95879" w:rsidRPr="00AF5400">
        <w:rPr>
          <w:sz w:val="24"/>
          <w:szCs w:val="24"/>
        </w:rPr>
        <w:t xml:space="preserve"> </w:t>
      </w:r>
      <w:r w:rsidR="00294C5C" w:rsidRPr="00AF5400">
        <w:rPr>
          <w:sz w:val="24"/>
          <w:szCs w:val="24"/>
        </w:rPr>
        <w:t>for</w:t>
      </w:r>
      <w:r w:rsidR="00F95879" w:rsidRPr="00AF5400">
        <w:rPr>
          <w:sz w:val="24"/>
          <w:szCs w:val="24"/>
        </w:rPr>
        <w:t xml:space="preserve"> Ti</w:t>
      </w:r>
      <w:r w:rsidR="00F95879" w:rsidRPr="00AF5400">
        <w:rPr>
          <w:sz w:val="24"/>
          <w:szCs w:val="24"/>
          <w:vertAlign w:val="superscript"/>
        </w:rPr>
        <w:t>4+</w:t>
      </w:r>
      <w:r w:rsidR="00F95879" w:rsidRPr="00AF5400">
        <w:rPr>
          <w:sz w:val="24"/>
          <w:szCs w:val="24"/>
        </w:rPr>
        <w:t xml:space="preserve"> is charge balance</w:t>
      </w:r>
      <w:r w:rsidR="000B03A6" w:rsidRPr="00AF5400">
        <w:rPr>
          <w:sz w:val="24"/>
          <w:szCs w:val="24"/>
        </w:rPr>
        <w:t>d</w:t>
      </w:r>
      <w:r w:rsidR="00F95879" w:rsidRPr="00AF5400">
        <w:rPr>
          <w:sz w:val="24"/>
          <w:szCs w:val="24"/>
        </w:rPr>
        <w:t xml:space="preserve"> </w:t>
      </w:r>
      <w:r w:rsidR="00EE64F3" w:rsidRPr="00AF5400">
        <w:rPr>
          <w:sz w:val="24"/>
          <w:szCs w:val="24"/>
        </w:rPr>
        <w:t xml:space="preserve">and energetically favorable by ~19 kJ/mol </w:t>
      </w:r>
      <w:r w:rsidR="00776505" w:rsidRPr="00AF5400">
        <w:rPr>
          <w:sz w:val="24"/>
          <w:szCs w:val="24"/>
        </w:rPr>
        <w:t xml:space="preserve">(Li1, Li2, P, </w:t>
      </w:r>
      <w:proofErr w:type="spellStart"/>
      <w:r w:rsidR="00776505" w:rsidRPr="00AF5400">
        <w:rPr>
          <w:sz w:val="24"/>
          <w:szCs w:val="24"/>
        </w:rPr>
        <w:t>Ti</w:t>
      </w:r>
      <w:proofErr w:type="spellEnd"/>
      <w:r w:rsidR="00776505" w:rsidRPr="00AF5400">
        <w:rPr>
          <w:sz w:val="24"/>
          <w:szCs w:val="24"/>
        </w:rPr>
        <w:t>, O, Al</w:t>
      </w:r>
      <w:r w:rsidR="000B03A6" w:rsidRPr="00AF5400">
        <w:rPr>
          <w:sz w:val="24"/>
          <w:szCs w:val="24"/>
        </w:rPr>
        <w:t xml:space="preserve">, </w:t>
      </w:r>
      <w:r w:rsidR="00484906" w:rsidRPr="00AF5400">
        <w:rPr>
          <w:sz w:val="24"/>
          <w:szCs w:val="24"/>
        </w:rPr>
        <w:t xml:space="preserve">and </w:t>
      </w:r>
      <w:r w:rsidR="006F61AD">
        <w:rPr>
          <w:sz w:val="24"/>
          <w:szCs w:val="24"/>
        </w:rPr>
        <w:t>v</w:t>
      </w:r>
      <w:r w:rsidR="000B03A6" w:rsidRPr="00AF5400">
        <w:rPr>
          <w:sz w:val="24"/>
          <w:szCs w:val="24"/>
        </w:rPr>
        <w:t>ac</w:t>
      </w:r>
      <w:r w:rsidR="00484906" w:rsidRPr="00AF5400">
        <w:rPr>
          <w:sz w:val="24"/>
          <w:szCs w:val="24"/>
        </w:rPr>
        <w:t>ancy</w:t>
      </w:r>
      <w:r w:rsidR="00776505" w:rsidRPr="00AF5400">
        <w:rPr>
          <w:sz w:val="24"/>
          <w:szCs w:val="24"/>
        </w:rPr>
        <w:t xml:space="preserve"> sites are shown as blue, yellow, orange, dark-gray</w:t>
      </w:r>
      <w:r w:rsidR="000B03A6" w:rsidRPr="00AF5400">
        <w:rPr>
          <w:sz w:val="24"/>
          <w:szCs w:val="24"/>
        </w:rPr>
        <w:t>,</w:t>
      </w:r>
      <w:r w:rsidR="00776505" w:rsidRPr="00AF5400">
        <w:rPr>
          <w:sz w:val="24"/>
          <w:szCs w:val="24"/>
        </w:rPr>
        <w:t xml:space="preserve"> red</w:t>
      </w:r>
      <w:r w:rsidR="000B03A6" w:rsidRPr="00AF5400">
        <w:rPr>
          <w:sz w:val="24"/>
          <w:szCs w:val="24"/>
        </w:rPr>
        <w:t xml:space="preserve">, green, </w:t>
      </w:r>
      <w:r w:rsidR="00D5675B" w:rsidRPr="00AF5400">
        <w:rPr>
          <w:sz w:val="24"/>
          <w:szCs w:val="24"/>
        </w:rPr>
        <w:t xml:space="preserve">and </w:t>
      </w:r>
      <w:r w:rsidR="000B03A6" w:rsidRPr="00AF5400">
        <w:rPr>
          <w:sz w:val="24"/>
          <w:szCs w:val="24"/>
        </w:rPr>
        <w:t>white</w:t>
      </w:r>
      <w:r w:rsidR="00776505" w:rsidRPr="00AF5400">
        <w:rPr>
          <w:sz w:val="24"/>
          <w:szCs w:val="24"/>
        </w:rPr>
        <w:t xml:space="preserve"> spheres</w:t>
      </w:r>
      <w:r w:rsidR="006F61AD">
        <w:rPr>
          <w:sz w:val="24"/>
          <w:szCs w:val="24"/>
        </w:rPr>
        <w:t>,</w:t>
      </w:r>
      <w:r w:rsidR="00776505" w:rsidRPr="00AF5400">
        <w:rPr>
          <w:sz w:val="24"/>
          <w:szCs w:val="24"/>
        </w:rPr>
        <w:t xml:space="preserve"> respectively).</w:t>
      </w:r>
    </w:p>
    <w:p w14:paraId="199513F9" w14:textId="1FCC9F41" w:rsidR="00F541F8" w:rsidRDefault="00284AF5" w:rsidP="00F541F8">
      <w:pPr>
        <w:spacing w:after="0" w:line="360" w:lineRule="auto"/>
        <w:jc w:val="both"/>
        <w:rPr>
          <w:sz w:val="24"/>
          <w:szCs w:val="24"/>
        </w:rPr>
      </w:pPr>
      <w:r>
        <w:rPr>
          <w:sz w:val="24"/>
          <w:szCs w:val="24"/>
        </w:rPr>
        <w:t>Using this approach and the atomic coordinates determined by single crystal XRD</w:t>
      </w:r>
      <w:r w:rsidR="0061243F">
        <w:rPr>
          <w:sz w:val="24"/>
          <w:szCs w:val="24"/>
        </w:rPr>
        <w:t xml:space="preserve"> </w:t>
      </w:r>
      <w:r w:rsidR="0061243F" w:rsidRPr="0061243F">
        <w:rPr>
          <w:color w:val="0000FF"/>
          <w:sz w:val="24"/>
          <w:szCs w:val="24"/>
          <w:vertAlign w:val="superscript"/>
        </w:rPr>
        <w:t>45</w:t>
      </w:r>
      <w:r>
        <w:rPr>
          <w:sz w:val="24"/>
          <w:szCs w:val="24"/>
        </w:rPr>
        <w:t xml:space="preserve">, we calculated </w:t>
      </w:r>
      <w:r w:rsidRPr="00EC2AD7">
        <w:rPr>
          <w:i/>
          <w:iCs/>
          <w:sz w:val="24"/>
          <w:szCs w:val="24"/>
        </w:rPr>
        <w:t>d</w:t>
      </w:r>
      <w:r>
        <w:rPr>
          <w:sz w:val="24"/>
          <w:szCs w:val="24"/>
        </w:rPr>
        <w:t xml:space="preserve"> values for LATP compositions in the present study. The values for </w:t>
      </w:r>
      <w:r w:rsidRPr="004433D4">
        <w:rPr>
          <w:i/>
          <w:sz w:val="24"/>
          <w:szCs w:val="24"/>
        </w:rPr>
        <w:t>x</w:t>
      </w:r>
      <w:r>
        <w:rPr>
          <w:sz w:val="24"/>
          <w:szCs w:val="24"/>
        </w:rPr>
        <w:t xml:space="preserve"> = 0.1, 0.3, and 0.4 are </w:t>
      </w:r>
      <w:r w:rsidRPr="004433D4">
        <w:rPr>
          <w:i/>
          <w:sz w:val="24"/>
          <w:szCs w:val="24"/>
        </w:rPr>
        <w:t>d</w:t>
      </w:r>
      <w:r>
        <w:rPr>
          <w:sz w:val="24"/>
          <w:szCs w:val="24"/>
        </w:rPr>
        <w:t xml:space="preserve"> = 1.979, 1.981, and 1.983 Å respectively, implying that the bottleneck size remains unchanged within the margin of error in </w:t>
      </w:r>
      <w:r w:rsidR="00675B06">
        <w:rPr>
          <w:sz w:val="24"/>
          <w:szCs w:val="24"/>
        </w:rPr>
        <w:t xml:space="preserve">the </w:t>
      </w:r>
      <w:r w:rsidRPr="009D3720">
        <w:rPr>
          <w:sz w:val="24"/>
          <w:szCs w:val="24"/>
        </w:rPr>
        <w:t>Li</w:t>
      </w:r>
      <w:r w:rsidRPr="009D3720">
        <w:rPr>
          <w:sz w:val="24"/>
          <w:szCs w:val="24"/>
          <w:vertAlign w:val="subscript"/>
        </w:rPr>
        <w:t>1+x</w:t>
      </w:r>
      <w:r w:rsidRPr="009D3720">
        <w:rPr>
          <w:sz w:val="24"/>
          <w:szCs w:val="24"/>
        </w:rPr>
        <w:t>Ti</w:t>
      </w:r>
      <w:r w:rsidRPr="009D3720">
        <w:rPr>
          <w:sz w:val="24"/>
          <w:szCs w:val="24"/>
          <w:vertAlign w:val="subscript"/>
        </w:rPr>
        <w:t>2-</w:t>
      </w:r>
      <w:proofErr w:type="gramStart"/>
      <w:r w:rsidRPr="009D3720">
        <w:rPr>
          <w:sz w:val="24"/>
          <w:szCs w:val="24"/>
          <w:vertAlign w:val="subscript"/>
        </w:rPr>
        <w:t>x</w:t>
      </w:r>
      <w:r w:rsidRPr="009D3720">
        <w:rPr>
          <w:sz w:val="24"/>
          <w:szCs w:val="24"/>
        </w:rPr>
        <w:t>Al</w:t>
      </w:r>
      <w:r w:rsidRPr="009D3720">
        <w:rPr>
          <w:sz w:val="24"/>
          <w:szCs w:val="24"/>
          <w:vertAlign w:val="subscript"/>
        </w:rPr>
        <w:t>x</w:t>
      </w:r>
      <w:r w:rsidRPr="009D3720">
        <w:rPr>
          <w:sz w:val="24"/>
          <w:szCs w:val="24"/>
        </w:rPr>
        <w:t>(</w:t>
      </w:r>
      <w:proofErr w:type="gramEnd"/>
      <w:r w:rsidRPr="009D3720">
        <w:rPr>
          <w:sz w:val="24"/>
          <w:szCs w:val="24"/>
        </w:rPr>
        <w:t>PO</w:t>
      </w:r>
      <w:r w:rsidRPr="009D3720">
        <w:rPr>
          <w:sz w:val="24"/>
          <w:szCs w:val="24"/>
          <w:vertAlign w:val="subscript"/>
        </w:rPr>
        <w:t>4</w:t>
      </w:r>
      <w:r w:rsidRPr="009D3720">
        <w:rPr>
          <w:sz w:val="24"/>
          <w:szCs w:val="24"/>
        </w:rPr>
        <w:t>)</w:t>
      </w:r>
      <w:r w:rsidRPr="009D3720">
        <w:rPr>
          <w:sz w:val="24"/>
          <w:szCs w:val="24"/>
          <w:vertAlign w:val="subscript"/>
        </w:rPr>
        <w:t>3</w:t>
      </w:r>
      <w:r>
        <w:rPr>
          <w:sz w:val="24"/>
          <w:szCs w:val="24"/>
        </w:rPr>
        <w:t xml:space="preserve"> series. </w:t>
      </w:r>
      <w:r w:rsidR="00F105C8">
        <w:rPr>
          <w:sz w:val="24"/>
          <w:szCs w:val="24"/>
        </w:rPr>
        <w:t>Thus</w:t>
      </w:r>
      <w:r w:rsidR="005863C8">
        <w:rPr>
          <w:sz w:val="24"/>
          <w:szCs w:val="24"/>
        </w:rPr>
        <w:t>,</w:t>
      </w:r>
      <w:r w:rsidR="00F105C8">
        <w:rPr>
          <w:sz w:val="24"/>
          <w:szCs w:val="24"/>
        </w:rPr>
        <w:t xml:space="preserve"> the contraction of the unit cell (</w:t>
      </w:r>
      <w:r w:rsidR="00F105C8" w:rsidRPr="00F105C8">
        <w:rPr>
          <w:color w:val="0000FF"/>
          <w:sz w:val="24"/>
          <w:szCs w:val="24"/>
        </w:rPr>
        <w:t>Fig. 1</w:t>
      </w:r>
      <w:r w:rsidR="007D139C">
        <w:rPr>
          <w:color w:val="0000FF"/>
          <w:sz w:val="24"/>
          <w:szCs w:val="24"/>
        </w:rPr>
        <w:t>c</w:t>
      </w:r>
      <w:r w:rsidR="00F105C8">
        <w:rPr>
          <w:color w:val="0000FF"/>
          <w:sz w:val="24"/>
          <w:szCs w:val="24"/>
        </w:rPr>
        <w:t>-e</w:t>
      </w:r>
      <w:r w:rsidR="00F105C8">
        <w:rPr>
          <w:sz w:val="24"/>
          <w:szCs w:val="24"/>
        </w:rPr>
        <w:t xml:space="preserve">) should have a </w:t>
      </w:r>
      <w:r w:rsidR="008D1100">
        <w:rPr>
          <w:sz w:val="24"/>
          <w:szCs w:val="24"/>
        </w:rPr>
        <w:t>negligible</w:t>
      </w:r>
      <w:r w:rsidR="00F105C8">
        <w:rPr>
          <w:sz w:val="24"/>
          <w:szCs w:val="24"/>
        </w:rPr>
        <w:t xml:space="preserve"> effect on </w:t>
      </w:r>
      <w:r w:rsidR="00C967E1">
        <w:rPr>
          <w:sz w:val="24"/>
          <w:szCs w:val="24"/>
        </w:rPr>
        <w:t xml:space="preserve">the </w:t>
      </w:r>
      <w:r w:rsidR="001439E6">
        <w:rPr>
          <w:sz w:val="24"/>
          <w:szCs w:val="24"/>
        </w:rPr>
        <w:t>thermodynamic stability</w:t>
      </w:r>
      <w:r w:rsidR="00F105C8">
        <w:rPr>
          <w:sz w:val="24"/>
          <w:szCs w:val="24"/>
        </w:rPr>
        <w:t xml:space="preserve"> and ionic transport. </w:t>
      </w:r>
    </w:p>
    <w:p w14:paraId="5D33FC01" w14:textId="6D8A3877" w:rsidR="00B446DB" w:rsidRDefault="00F541F8">
      <w:pPr>
        <w:spacing w:after="0" w:line="360" w:lineRule="auto"/>
        <w:ind w:firstLine="567"/>
        <w:jc w:val="both"/>
        <w:rPr>
          <w:sz w:val="24"/>
          <w:szCs w:val="24"/>
        </w:rPr>
      </w:pPr>
      <w:r w:rsidRPr="002A2789">
        <w:rPr>
          <w:i/>
          <w:sz w:val="24"/>
          <w:szCs w:val="24"/>
        </w:rPr>
        <w:t>Ab</w:t>
      </w:r>
      <w:r>
        <w:rPr>
          <w:sz w:val="24"/>
          <w:szCs w:val="24"/>
        </w:rPr>
        <w:t xml:space="preserve"> </w:t>
      </w:r>
      <w:r w:rsidR="00027B09" w:rsidRPr="002A2789">
        <w:rPr>
          <w:i/>
          <w:sz w:val="24"/>
          <w:szCs w:val="24"/>
        </w:rPr>
        <w:t>initio</w:t>
      </w:r>
      <w:r w:rsidR="00027B09">
        <w:rPr>
          <w:sz w:val="24"/>
          <w:szCs w:val="24"/>
        </w:rPr>
        <w:t xml:space="preserve"> molecular dynamics simulation </w:t>
      </w:r>
      <w:r w:rsidR="00062AE7">
        <w:rPr>
          <w:sz w:val="24"/>
          <w:szCs w:val="24"/>
        </w:rPr>
        <w:t xml:space="preserve">was utilized </w:t>
      </w:r>
      <w:r w:rsidR="00027B09">
        <w:rPr>
          <w:sz w:val="24"/>
          <w:szCs w:val="24"/>
        </w:rPr>
        <w:t xml:space="preserve">to </w:t>
      </w:r>
      <w:r w:rsidR="00523C5C">
        <w:rPr>
          <w:sz w:val="24"/>
          <w:szCs w:val="24"/>
        </w:rPr>
        <w:t xml:space="preserve">uncover a mechanism </w:t>
      </w:r>
      <w:r w:rsidR="001350B5">
        <w:rPr>
          <w:sz w:val="24"/>
          <w:szCs w:val="24"/>
        </w:rPr>
        <w:t xml:space="preserve">for </w:t>
      </w:r>
      <w:r w:rsidR="00FF16F7">
        <w:rPr>
          <w:sz w:val="24"/>
          <w:szCs w:val="24"/>
        </w:rPr>
        <w:t xml:space="preserve">the concerted migration of </w:t>
      </w:r>
      <w:r w:rsidR="00523C5C">
        <w:rPr>
          <w:sz w:val="24"/>
          <w:szCs w:val="24"/>
        </w:rPr>
        <w:t xml:space="preserve">alkali </w:t>
      </w:r>
      <w:r w:rsidR="005863C8">
        <w:rPr>
          <w:sz w:val="24"/>
          <w:szCs w:val="24"/>
        </w:rPr>
        <w:t>metal</w:t>
      </w:r>
      <w:r w:rsidR="006C3035">
        <w:rPr>
          <w:sz w:val="24"/>
          <w:szCs w:val="24"/>
        </w:rPr>
        <w:t>s</w:t>
      </w:r>
      <w:r w:rsidR="005863C8">
        <w:rPr>
          <w:sz w:val="24"/>
          <w:szCs w:val="24"/>
        </w:rPr>
        <w:t xml:space="preserve"> </w:t>
      </w:r>
      <w:r w:rsidR="00523C5C">
        <w:rPr>
          <w:sz w:val="24"/>
          <w:szCs w:val="24"/>
        </w:rPr>
        <w:t xml:space="preserve">in </w:t>
      </w:r>
      <w:r w:rsidR="00652851">
        <w:rPr>
          <w:sz w:val="24"/>
          <w:szCs w:val="24"/>
        </w:rPr>
        <w:t xml:space="preserve">Li and Na-containing </w:t>
      </w:r>
      <w:r w:rsidR="00523C5C">
        <w:rPr>
          <w:sz w:val="24"/>
          <w:szCs w:val="24"/>
        </w:rPr>
        <w:t>NASICON</w:t>
      </w:r>
      <w:r w:rsidR="00A531F4">
        <w:rPr>
          <w:sz w:val="24"/>
          <w:szCs w:val="24"/>
        </w:rPr>
        <w:t>-type</w:t>
      </w:r>
      <w:r w:rsidR="00523C5C">
        <w:rPr>
          <w:sz w:val="24"/>
          <w:szCs w:val="24"/>
        </w:rPr>
        <w:t xml:space="preserve"> structure</w:t>
      </w:r>
      <w:r w:rsidR="00652851">
        <w:rPr>
          <w:sz w:val="24"/>
          <w:szCs w:val="24"/>
        </w:rPr>
        <w:t>s</w:t>
      </w:r>
      <w:r w:rsidR="00662ADF">
        <w:rPr>
          <w:sz w:val="24"/>
          <w:szCs w:val="24"/>
        </w:rPr>
        <w:t xml:space="preserve"> </w:t>
      </w:r>
      <w:r w:rsidR="00662ADF" w:rsidRPr="00662ADF">
        <w:rPr>
          <w:color w:val="0000FF"/>
          <w:sz w:val="24"/>
          <w:szCs w:val="24"/>
          <w:vertAlign w:val="superscript"/>
        </w:rPr>
        <w:t>22, 5</w:t>
      </w:r>
      <w:r w:rsidR="00835277">
        <w:rPr>
          <w:color w:val="0000FF"/>
          <w:sz w:val="24"/>
          <w:szCs w:val="24"/>
          <w:vertAlign w:val="superscript"/>
        </w:rPr>
        <w:t>4</w:t>
      </w:r>
      <w:r w:rsidR="00523C5C">
        <w:rPr>
          <w:sz w:val="24"/>
          <w:szCs w:val="24"/>
        </w:rPr>
        <w:t>.</w:t>
      </w:r>
      <w:r w:rsidR="0047426B">
        <w:rPr>
          <w:sz w:val="24"/>
          <w:szCs w:val="24"/>
        </w:rPr>
        <w:t xml:space="preserve"> </w:t>
      </w:r>
      <w:r w:rsidR="00675B06">
        <w:rPr>
          <w:sz w:val="24"/>
          <w:szCs w:val="24"/>
        </w:rPr>
        <w:t xml:space="preserve">These calculations showed </w:t>
      </w:r>
      <w:r w:rsidR="00062AE7">
        <w:rPr>
          <w:sz w:val="24"/>
          <w:szCs w:val="24"/>
        </w:rPr>
        <w:t>that</w:t>
      </w:r>
      <w:r w:rsidR="00652851">
        <w:rPr>
          <w:sz w:val="24"/>
          <w:szCs w:val="24"/>
        </w:rPr>
        <w:t xml:space="preserve"> multiple alkali </w:t>
      </w:r>
      <w:r w:rsidR="00F12B0B">
        <w:rPr>
          <w:sz w:val="24"/>
          <w:szCs w:val="24"/>
        </w:rPr>
        <w:t xml:space="preserve">ions </w:t>
      </w:r>
      <w:r w:rsidR="00652851">
        <w:rPr>
          <w:sz w:val="24"/>
          <w:szCs w:val="24"/>
        </w:rPr>
        <w:t xml:space="preserve">located at </w:t>
      </w:r>
      <w:r w:rsidR="00652851" w:rsidRPr="00652851">
        <w:rPr>
          <w:sz w:val="24"/>
          <w:szCs w:val="24"/>
        </w:rPr>
        <w:t xml:space="preserve">adjacent </w:t>
      </w:r>
      <w:r w:rsidR="00652851">
        <w:rPr>
          <w:sz w:val="24"/>
          <w:szCs w:val="24"/>
        </w:rPr>
        <w:t>crystallographic</w:t>
      </w:r>
      <w:r w:rsidR="00652851" w:rsidRPr="00652851">
        <w:rPr>
          <w:sz w:val="24"/>
          <w:szCs w:val="24"/>
        </w:rPr>
        <w:t xml:space="preserve"> sites</w:t>
      </w:r>
      <w:r w:rsidR="00652851">
        <w:rPr>
          <w:sz w:val="24"/>
          <w:szCs w:val="24"/>
        </w:rPr>
        <w:t xml:space="preserve"> should move simultaneously either in</w:t>
      </w:r>
      <w:r w:rsidR="00652851" w:rsidRPr="00652851">
        <w:rPr>
          <w:sz w:val="24"/>
          <w:szCs w:val="24"/>
        </w:rPr>
        <w:t xml:space="preserve"> the same or orthogonal </w:t>
      </w:r>
      <w:r w:rsidR="00FF16F7" w:rsidRPr="00652851">
        <w:rPr>
          <w:sz w:val="24"/>
          <w:szCs w:val="24"/>
        </w:rPr>
        <w:t>directions</w:t>
      </w:r>
      <w:r w:rsidR="00FF16F7" w:rsidRPr="001A5CFC">
        <w:rPr>
          <w:sz w:val="24"/>
          <w:szCs w:val="24"/>
        </w:rPr>
        <w:t xml:space="preserve">. </w:t>
      </w:r>
      <w:r w:rsidR="00005BA5" w:rsidRPr="001A5CFC">
        <w:rPr>
          <w:sz w:val="24"/>
          <w:szCs w:val="24"/>
        </w:rPr>
        <w:t>Based on th</w:t>
      </w:r>
      <w:r w:rsidR="00332EE3" w:rsidRPr="001A5CFC">
        <w:rPr>
          <w:sz w:val="24"/>
          <w:szCs w:val="24"/>
        </w:rPr>
        <w:t>ese</w:t>
      </w:r>
      <w:r w:rsidR="00005BA5" w:rsidRPr="001A5CFC">
        <w:rPr>
          <w:sz w:val="24"/>
          <w:szCs w:val="24"/>
        </w:rPr>
        <w:t xml:space="preserve"> </w:t>
      </w:r>
      <w:r w:rsidR="005863C8" w:rsidRPr="001A5CFC">
        <w:rPr>
          <w:sz w:val="24"/>
          <w:szCs w:val="24"/>
        </w:rPr>
        <w:t>observations</w:t>
      </w:r>
      <w:r w:rsidR="00005BA5" w:rsidRPr="001A5CFC">
        <w:rPr>
          <w:sz w:val="24"/>
          <w:szCs w:val="24"/>
        </w:rPr>
        <w:t xml:space="preserve">, one can </w:t>
      </w:r>
      <w:r w:rsidR="00AF54B1" w:rsidRPr="001A5CFC">
        <w:rPr>
          <w:sz w:val="24"/>
          <w:szCs w:val="24"/>
        </w:rPr>
        <w:t xml:space="preserve">infer </w:t>
      </w:r>
      <w:r w:rsidR="00005BA5" w:rsidRPr="001A5CFC">
        <w:rPr>
          <w:sz w:val="24"/>
          <w:szCs w:val="24"/>
        </w:rPr>
        <w:t>that the initial increase of Li</w:t>
      </w:r>
      <w:r w:rsidR="00A531F4" w:rsidRPr="001A5CFC">
        <w:rPr>
          <w:sz w:val="24"/>
          <w:szCs w:val="24"/>
          <w:vertAlign w:val="superscript"/>
        </w:rPr>
        <w:t>+</w:t>
      </w:r>
      <w:r w:rsidR="00005BA5" w:rsidRPr="001A5CFC">
        <w:rPr>
          <w:sz w:val="24"/>
          <w:szCs w:val="24"/>
        </w:rPr>
        <w:t xml:space="preserve"> content favors concerted</w:t>
      </w:r>
      <w:r w:rsidRPr="001A5CFC">
        <w:rPr>
          <w:sz w:val="24"/>
          <w:szCs w:val="24"/>
        </w:rPr>
        <w:t xml:space="preserve"> lithium</w:t>
      </w:r>
      <w:r w:rsidR="00005BA5" w:rsidRPr="001A5CFC">
        <w:rPr>
          <w:sz w:val="24"/>
          <w:szCs w:val="24"/>
        </w:rPr>
        <w:t xml:space="preserve"> migration in LATP, but </w:t>
      </w:r>
      <w:r w:rsidR="00A71883" w:rsidRPr="001A5CFC">
        <w:rPr>
          <w:sz w:val="24"/>
          <w:szCs w:val="24"/>
        </w:rPr>
        <w:t>the further increase of the</w:t>
      </w:r>
      <w:r w:rsidR="00005BA5" w:rsidRPr="001A5CFC">
        <w:rPr>
          <w:sz w:val="24"/>
          <w:szCs w:val="24"/>
        </w:rPr>
        <w:t xml:space="preserve"> </w:t>
      </w:r>
      <w:r w:rsidR="00AE43A9" w:rsidRPr="001A5CFC">
        <w:rPr>
          <w:sz w:val="24"/>
          <w:szCs w:val="24"/>
        </w:rPr>
        <w:t>Li</w:t>
      </w:r>
      <w:r w:rsidR="00005BA5" w:rsidRPr="001A5CFC">
        <w:rPr>
          <w:sz w:val="24"/>
          <w:szCs w:val="24"/>
        </w:rPr>
        <w:t>1/</w:t>
      </w:r>
      <w:r w:rsidR="00AE43A9" w:rsidRPr="001A5CFC">
        <w:rPr>
          <w:sz w:val="24"/>
          <w:szCs w:val="24"/>
        </w:rPr>
        <w:t>Li2</w:t>
      </w:r>
      <w:r w:rsidR="00005BA5" w:rsidRPr="001A5CFC">
        <w:rPr>
          <w:sz w:val="24"/>
          <w:szCs w:val="24"/>
        </w:rPr>
        <w:t xml:space="preserve"> sites </w:t>
      </w:r>
      <w:r w:rsidR="00A71883" w:rsidRPr="001A5CFC">
        <w:rPr>
          <w:sz w:val="24"/>
          <w:szCs w:val="24"/>
        </w:rPr>
        <w:t xml:space="preserve">occupancy after </w:t>
      </w:r>
      <w:r w:rsidR="00A71883" w:rsidRPr="001A5CFC">
        <w:rPr>
          <w:i/>
          <w:sz w:val="24"/>
          <w:szCs w:val="24"/>
        </w:rPr>
        <w:t>x</w:t>
      </w:r>
      <w:r w:rsidR="00A71883" w:rsidRPr="001A5CFC">
        <w:rPr>
          <w:sz w:val="24"/>
          <w:szCs w:val="24"/>
        </w:rPr>
        <w:t xml:space="preserve"> = 0.3 </w:t>
      </w:r>
      <w:r w:rsidR="005863C8" w:rsidRPr="001A5CFC">
        <w:rPr>
          <w:sz w:val="24"/>
          <w:szCs w:val="24"/>
        </w:rPr>
        <w:t>hinders</w:t>
      </w:r>
      <w:r w:rsidR="00005BA5" w:rsidRPr="001A5CFC">
        <w:rPr>
          <w:sz w:val="24"/>
          <w:szCs w:val="24"/>
        </w:rPr>
        <w:t xml:space="preserve"> simultaneous ionic movement within the</w:t>
      </w:r>
      <w:r w:rsidR="00675B06" w:rsidRPr="001A5CFC">
        <w:rPr>
          <w:sz w:val="24"/>
          <w:szCs w:val="24"/>
        </w:rPr>
        <w:t xml:space="preserve"> structure</w:t>
      </w:r>
      <w:r w:rsidR="00005BA5" w:rsidRPr="001A5CFC">
        <w:rPr>
          <w:sz w:val="24"/>
          <w:szCs w:val="24"/>
        </w:rPr>
        <w:t>.</w:t>
      </w:r>
      <w:r w:rsidR="005425E7">
        <w:rPr>
          <w:sz w:val="24"/>
          <w:szCs w:val="24"/>
        </w:rPr>
        <w:t xml:space="preserve"> </w:t>
      </w:r>
      <w:r w:rsidR="00E15419">
        <w:rPr>
          <w:sz w:val="24"/>
          <w:szCs w:val="24"/>
        </w:rPr>
        <w:t>O</w:t>
      </w:r>
      <w:r w:rsidR="00062AE7">
        <w:rPr>
          <w:sz w:val="24"/>
          <w:szCs w:val="24"/>
        </w:rPr>
        <w:t>ther</w:t>
      </w:r>
      <w:r w:rsidR="00B446DB" w:rsidRPr="00B446DB">
        <w:rPr>
          <w:sz w:val="24"/>
          <w:szCs w:val="24"/>
        </w:rPr>
        <w:t xml:space="preserve"> </w:t>
      </w:r>
      <w:r w:rsidR="006C3035">
        <w:rPr>
          <w:sz w:val="24"/>
          <w:szCs w:val="24"/>
        </w:rPr>
        <w:t xml:space="preserve">theoretical </w:t>
      </w:r>
      <w:r w:rsidR="00B446DB" w:rsidRPr="00B446DB">
        <w:rPr>
          <w:sz w:val="24"/>
          <w:szCs w:val="24"/>
        </w:rPr>
        <w:t>stud</w:t>
      </w:r>
      <w:r w:rsidR="00E15419">
        <w:rPr>
          <w:sz w:val="24"/>
          <w:szCs w:val="24"/>
        </w:rPr>
        <w:t>ies</w:t>
      </w:r>
      <w:r w:rsidR="00B446DB" w:rsidRPr="00B446DB">
        <w:rPr>
          <w:sz w:val="24"/>
          <w:szCs w:val="24"/>
        </w:rPr>
        <w:t xml:space="preserve"> reveal preferred Li occupation </w:t>
      </w:r>
      <w:r w:rsidR="00C967E1">
        <w:rPr>
          <w:sz w:val="24"/>
          <w:szCs w:val="24"/>
        </w:rPr>
        <w:t>in</w:t>
      </w:r>
      <w:r w:rsidR="00B446DB" w:rsidRPr="00B446DB">
        <w:rPr>
          <w:sz w:val="24"/>
          <w:szCs w:val="24"/>
        </w:rPr>
        <w:t xml:space="preserve"> the </w:t>
      </w:r>
      <w:r w:rsidR="00B1102D">
        <w:rPr>
          <w:sz w:val="24"/>
          <w:szCs w:val="24"/>
        </w:rPr>
        <w:t>Li2</w:t>
      </w:r>
      <w:r w:rsidR="00B1102D" w:rsidRPr="00B446DB">
        <w:rPr>
          <w:sz w:val="24"/>
          <w:szCs w:val="24"/>
        </w:rPr>
        <w:t xml:space="preserve"> </w:t>
      </w:r>
      <w:r w:rsidR="00B446DB" w:rsidRPr="00B446DB">
        <w:rPr>
          <w:sz w:val="24"/>
          <w:szCs w:val="24"/>
        </w:rPr>
        <w:t xml:space="preserve">sites located in the close </w:t>
      </w:r>
      <w:r w:rsidR="00B446DB" w:rsidRPr="00B446DB">
        <w:rPr>
          <w:sz w:val="24"/>
          <w:szCs w:val="24"/>
        </w:rPr>
        <w:lastRenderedPageBreak/>
        <w:t xml:space="preserve">vicinity </w:t>
      </w:r>
      <w:r w:rsidR="00675B06">
        <w:rPr>
          <w:sz w:val="24"/>
          <w:szCs w:val="24"/>
        </w:rPr>
        <w:t xml:space="preserve">of </w:t>
      </w:r>
      <w:r w:rsidR="00B446DB" w:rsidRPr="00B446DB">
        <w:rPr>
          <w:sz w:val="24"/>
          <w:szCs w:val="24"/>
        </w:rPr>
        <w:t>Al</w:t>
      </w:r>
      <w:r w:rsidR="00B446DB" w:rsidRPr="00B446DB">
        <w:rPr>
          <w:sz w:val="24"/>
          <w:szCs w:val="24"/>
          <w:vertAlign w:val="superscript"/>
        </w:rPr>
        <w:t>3+</w:t>
      </w:r>
      <w:r w:rsidR="001D06E1">
        <w:rPr>
          <w:sz w:val="24"/>
          <w:szCs w:val="24"/>
        </w:rPr>
        <w:t xml:space="preserve"> </w:t>
      </w:r>
      <w:r w:rsidR="001D06E1" w:rsidRPr="001D06E1">
        <w:rPr>
          <w:color w:val="0000FF"/>
          <w:sz w:val="24"/>
          <w:szCs w:val="24"/>
          <w:vertAlign w:val="superscript"/>
        </w:rPr>
        <w:t>28, 5</w:t>
      </w:r>
      <w:r w:rsidR="00835277">
        <w:rPr>
          <w:color w:val="0000FF"/>
          <w:sz w:val="24"/>
          <w:szCs w:val="24"/>
          <w:vertAlign w:val="superscript"/>
        </w:rPr>
        <w:t>2</w:t>
      </w:r>
      <w:r w:rsidR="00B446DB" w:rsidRPr="00B446DB">
        <w:rPr>
          <w:sz w:val="24"/>
          <w:szCs w:val="24"/>
        </w:rPr>
        <w:t>. Such preferred occupation is justified by charge balance</w:t>
      </w:r>
      <w:r w:rsidR="00C967E1">
        <w:rPr>
          <w:sz w:val="24"/>
          <w:szCs w:val="24"/>
        </w:rPr>
        <w:t>,</w:t>
      </w:r>
      <w:r w:rsidR="00B446DB" w:rsidRPr="00B446DB">
        <w:rPr>
          <w:sz w:val="24"/>
          <w:szCs w:val="24"/>
        </w:rPr>
        <w:t xml:space="preserve"> </w:t>
      </w:r>
      <w:r w:rsidR="00FC5F1A">
        <w:rPr>
          <w:sz w:val="24"/>
          <w:szCs w:val="24"/>
        </w:rPr>
        <w:t>and</w:t>
      </w:r>
      <w:r w:rsidR="00062AE7">
        <w:rPr>
          <w:sz w:val="24"/>
          <w:szCs w:val="24"/>
        </w:rPr>
        <w:t xml:space="preserve"> </w:t>
      </w:r>
      <w:r w:rsidR="001350B5">
        <w:rPr>
          <w:sz w:val="24"/>
          <w:szCs w:val="24"/>
        </w:rPr>
        <w:t xml:space="preserve">calculated to be </w:t>
      </w:r>
      <w:r w:rsidR="00B446DB" w:rsidRPr="00B446DB">
        <w:rPr>
          <w:sz w:val="24"/>
          <w:szCs w:val="24"/>
        </w:rPr>
        <w:t>energetically favor</w:t>
      </w:r>
      <w:r w:rsidR="00C967E1">
        <w:rPr>
          <w:sz w:val="24"/>
          <w:szCs w:val="24"/>
        </w:rPr>
        <w:t>able</w:t>
      </w:r>
      <w:r w:rsidR="00B446DB" w:rsidRPr="00B446DB">
        <w:rPr>
          <w:sz w:val="24"/>
          <w:szCs w:val="24"/>
        </w:rPr>
        <w:t xml:space="preserve"> by ~</w:t>
      </w:r>
      <w:r w:rsidR="00551CDC" w:rsidRPr="00551CDC">
        <w:rPr>
          <w:sz w:val="24"/>
          <w:szCs w:val="24"/>
        </w:rPr>
        <w:t>19</w:t>
      </w:r>
      <w:r w:rsidR="00551CDC">
        <w:rPr>
          <w:sz w:val="24"/>
          <w:szCs w:val="24"/>
        </w:rPr>
        <w:t xml:space="preserve"> kJ/mol</w:t>
      </w:r>
      <w:r w:rsidR="00DB7E3D">
        <w:rPr>
          <w:sz w:val="24"/>
          <w:szCs w:val="24"/>
        </w:rPr>
        <w:t xml:space="preserve"> </w:t>
      </w:r>
      <w:r w:rsidR="00DB7E3D" w:rsidRPr="00DB7E3D">
        <w:rPr>
          <w:color w:val="0000FF"/>
          <w:sz w:val="24"/>
          <w:szCs w:val="24"/>
          <w:vertAlign w:val="superscript"/>
        </w:rPr>
        <w:t>5</w:t>
      </w:r>
      <w:r w:rsidR="00835277">
        <w:rPr>
          <w:color w:val="0000FF"/>
          <w:sz w:val="24"/>
          <w:szCs w:val="24"/>
          <w:vertAlign w:val="superscript"/>
        </w:rPr>
        <w:t>2</w:t>
      </w:r>
      <w:r w:rsidR="009A1EA1">
        <w:rPr>
          <w:sz w:val="24"/>
          <w:szCs w:val="24"/>
        </w:rPr>
        <w:t>.</w:t>
      </w:r>
      <w:r w:rsidR="00B446DB" w:rsidRPr="00B446DB">
        <w:rPr>
          <w:sz w:val="24"/>
          <w:szCs w:val="24"/>
        </w:rPr>
        <w:t xml:space="preserve"> Thus</w:t>
      </w:r>
      <w:r w:rsidR="005863C8">
        <w:rPr>
          <w:sz w:val="24"/>
          <w:szCs w:val="24"/>
        </w:rPr>
        <w:t xml:space="preserve">, </w:t>
      </w:r>
      <w:r w:rsidR="00B446DB" w:rsidRPr="00B446DB">
        <w:rPr>
          <w:sz w:val="24"/>
          <w:szCs w:val="24"/>
        </w:rPr>
        <w:t>this model implies successive trapping of Li</w:t>
      </w:r>
      <w:r w:rsidR="00B446DB" w:rsidRPr="00156946">
        <w:rPr>
          <w:sz w:val="24"/>
          <w:szCs w:val="24"/>
          <w:vertAlign w:val="superscript"/>
        </w:rPr>
        <w:t>+</w:t>
      </w:r>
      <w:r w:rsidR="00B446DB" w:rsidRPr="00B446DB">
        <w:rPr>
          <w:sz w:val="24"/>
          <w:szCs w:val="24"/>
        </w:rPr>
        <w:t xml:space="preserve"> ions </w:t>
      </w:r>
      <w:r w:rsidR="000B03A6">
        <w:rPr>
          <w:sz w:val="24"/>
          <w:szCs w:val="24"/>
        </w:rPr>
        <w:t>around</w:t>
      </w:r>
      <w:r w:rsidR="00F80E39">
        <w:rPr>
          <w:sz w:val="24"/>
          <w:szCs w:val="24"/>
        </w:rPr>
        <w:t xml:space="preserve"> Al</w:t>
      </w:r>
      <w:r w:rsidR="00F80E39" w:rsidRPr="00F80E39">
        <w:rPr>
          <w:sz w:val="24"/>
          <w:szCs w:val="24"/>
          <w:vertAlign w:val="superscript"/>
        </w:rPr>
        <w:t>3+</w:t>
      </w:r>
      <w:r w:rsidR="00F80E39">
        <w:rPr>
          <w:sz w:val="24"/>
          <w:szCs w:val="24"/>
        </w:rPr>
        <w:t>/Li</w:t>
      </w:r>
      <w:r w:rsidR="00F80E39" w:rsidRPr="00F80E39">
        <w:rPr>
          <w:sz w:val="24"/>
          <w:szCs w:val="24"/>
          <w:vertAlign w:val="superscript"/>
        </w:rPr>
        <w:t>+</w:t>
      </w:r>
      <w:r w:rsidR="00F80E39">
        <w:rPr>
          <w:sz w:val="24"/>
          <w:szCs w:val="24"/>
        </w:rPr>
        <w:t xml:space="preserve"> pairs (</w:t>
      </w:r>
      <w:r w:rsidR="00F80E39" w:rsidRPr="00F80E39">
        <w:rPr>
          <w:color w:val="0000FF"/>
          <w:sz w:val="24"/>
          <w:szCs w:val="24"/>
        </w:rPr>
        <w:t xml:space="preserve">Fig. </w:t>
      </w:r>
      <w:r w:rsidR="00BD453B">
        <w:rPr>
          <w:color w:val="0000FF"/>
          <w:sz w:val="24"/>
          <w:szCs w:val="24"/>
        </w:rPr>
        <w:t>4</w:t>
      </w:r>
      <w:r w:rsidR="00F80E39" w:rsidRPr="00F80E39">
        <w:rPr>
          <w:color w:val="0000FF"/>
          <w:sz w:val="24"/>
          <w:szCs w:val="24"/>
        </w:rPr>
        <w:t>b</w:t>
      </w:r>
      <w:r w:rsidR="00F80E39">
        <w:rPr>
          <w:sz w:val="24"/>
          <w:szCs w:val="24"/>
        </w:rPr>
        <w:t xml:space="preserve">) </w:t>
      </w:r>
      <w:r w:rsidR="00B446DB" w:rsidRPr="00B446DB">
        <w:rPr>
          <w:sz w:val="24"/>
          <w:szCs w:val="24"/>
        </w:rPr>
        <w:t>with increa</w:t>
      </w:r>
      <w:r w:rsidR="005863C8">
        <w:rPr>
          <w:sz w:val="24"/>
          <w:szCs w:val="24"/>
        </w:rPr>
        <w:t xml:space="preserve">se </w:t>
      </w:r>
      <w:r w:rsidR="006C3035">
        <w:rPr>
          <w:sz w:val="24"/>
          <w:szCs w:val="24"/>
        </w:rPr>
        <w:t>in</w:t>
      </w:r>
      <w:r w:rsidR="00B446DB" w:rsidRPr="00B446DB">
        <w:rPr>
          <w:sz w:val="24"/>
          <w:szCs w:val="24"/>
        </w:rPr>
        <w:t xml:space="preserve"> aluminum content</w:t>
      </w:r>
      <w:r w:rsidR="00B446DB" w:rsidRPr="00F44D64">
        <w:rPr>
          <w:sz w:val="24"/>
          <w:szCs w:val="24"/>
        </w:rPr>
        <w:t xml:space="preserve">. </w:t>
      </w:r>
      <w:r w:rsidR="00E30901" w:rsidRPr="00F44D64">
        <w:rPr>
          <w:sz w:val="24"/>
          <w:szCs w:val="24"/>
        </w:rPr>
        <w:t>Furthermore, the Al</w:t>
      </w:r>
      <w:r w:rsidR="00E30901" w:rsidRPr="00F44D64">
        <w:rPr>
          <w:sz w:val="24"/>
          <w:szCs w:val="24"/>
          <w:vertAlign w:val="superscript"/>
        </w:rPr>
        <w:t>27</w:t>
      </w:r>
      <w:r w:rsidR="00E30901" w:rsidRPr="00F44D64">
        <w:rPr>
          <w:sz w:val="24"/>
          <w:szCs w:val="24"/>
        </w:rPr>
        <w:t xml:space="preserve"> </w:t>
      </w:r>
      <w:r w:rsidR="000B03A6" w:rsidRPr="00F44D64">
        <w:rPr>
          <w:sz w:val="24"/>
          <w:szCs w:val="24"/>
        </w:rPr>
        <w:t xml:space="preserve">nuclear magnetic resonance </w:t>
      </w:r>
      <w:r w:rsidR="00E30901" w:rsidRPr="00F44D64">
        <w:rPr>
          <w:sz w:val="24"/>
          <w:szCs w:val="24"/>
        </w:rPr>
        <w:t xml:space="preserve">studies by </w:t>
      </w:r>
      <w:proofErr w:type="spellStart"/>
      <w:r w:rsidR="00E30901" w:rsidRPr="00F44D64">
        <w:rPr>
          <w:sz w:val="24"/>
          <w:szCs w:val="24"/>
        </w:rPr>
        <w:t>Arbi</w:t>
      </w:r>
      <w:proofErr w:type="spellEnd"/>
      <w:r w:rsidR="00CE589C" w:rsidRPr="00F44D64">
        <w:rPr>
          <w:sz w:val="24"/>
          <w:szCs w:val="24"/>
        </w:rPr>
        <w:t xml:space="preserve"> </w:t>
      </w:r>
      <w:r w:rsidR="00CE589C" w:rsidRPr="00B15ACB">
        <w:rPr>
          <w:i/>
          <w:sz w:val="24"/>
          <w:szCs w:val="24"/>
        </w:rPr>
        <w:t>et al.</w:t>
      </w:r>
      <w:r w:rsidR="00CE589C" w:rsidRPr="00F44D64">
        <w:rPr>
          <w:sz w:val="24"/>
          <w:szCs w:val="24"/>
        </w:rPr>
        <w:t xml:space="preserve"> reveal substantial tendency of </w:t>
      </w:r>
      <w:r w:rsidR="002148B6" w:rsidRPr="00F44D64">
        <w:rPr>
          <w:sz w:val="24"/>
          <w:szCs w:val="24"/>
        </w:rPr>
        <w:t>aluminum</w:t>
      </w:r>
      <w:r w:rsidR="00CE589C" w:rsidRPr="00F44D64">
        <w:rPr>
          <w:sz w:val="24"/>
          <w:szCs w:val="24"/>
        </w:rPr>
        <w:t xml:space="preserve"> segregation in LATP samples</w:t>
      </w:r>
      <w:r w:rsidR="00FC0698">
        <w:rPr>
          <w:sz w:val="24"/>
          <w:szCs w:val="24"/>
        </w:rPr>
        <w:t xml:space="preserve"> </w:t>
      </w:r>
      <w:r w:rsidR="00FC0698" w:rsidRPr="00FC0698">
        <w:rPr>
          <w:color w:val="0000FF"/>
          <w:sz w:val="24"/>
          <w:szCs w:val="24"/>
          <w:vertAlign w:val="superscript"/>
        </w:rPr>
        <w:t>27</w:t>
      </w:r>
      <w:r w:rsidR="000B03A6" w:rsidRPr="00F44D64">
        <w:rPr>
          <w:sz w:val="24"/>
          <w:szCs w:val="24"/>
        </w:rPr>
        <w:t xml:space="preserve"> which </w:t>
      </w:r>
      <w:r w:rsidR="002148B6" w:rsidRPr="00F44D64">
        <w:rPr>
          <w:sz w:val="24"/>
          <w:szCs w:val="24"/>
        </w:rPr>
        <w:t>eventually leads to the formation of AlPO</w:t>
      </w:r>
      <w:r w:rsidR="002148B6" w:rsidRPr="00F44D64">
        <w:rPr>
          <w:sz w:val="24"/>
          <w:szCs w:val="24"/>
          <w:vertAlign w:val="subscript"/>
        </w:rPr>
        <w:t>4</w:t>
      </w:r>
      <w:r w:rsidR="002148B6" w:rsidRPr="00F44D64">
        <w:rPr>
          <w:sz w:val="24"/>
          <w:szCs w:val="24"/>
        </w:rPr>
        <w:t>.</w:t>
      </w:r>
      <w:r w:rsidR="009258FF" w:rsidRPr="00F44D64">
        <w:rPr>
          <w:sz w:val="24"/>
          <w:szCs w:val="24"/>
        </w:rPr>
        <w:t xml:space="preserve"> </w:t>
      </w:r>
      <w:r w:rsidR="00B04EA9" w:rsidRPr="00F44D64">
        <w:rPr>
          <w:sz w:val="24"/>
          <w:szCs w:val="24"/>
        </w:rPr>
        <w:t xml:space="preserve">Besides, </w:t>
      </w:r>
      <w:r w:rsidR="000B03A6" w:rsidRPr="00F44D64">
        <w:rPr>
          <w:sz w:val="24"/>
          <w:szCs w:val="24"/>
        </w:rPr>
        <w:t>it</w:t>
      </w:r>
      <w:r w:rsidR="009258FF" w:rsidRPr="00F44D64">
        <w:rPr>
          <w:sz w:val="24"/>
          <w:szCs w:val="24"/>
        </w:rPr>
        <w:t xml:space="preserve"> suggest</w:t>
      </w:r>
      <w:r w:rsidR="00B04EA9" w:rsidRPr="00F44D64">
        <w:rPr>
          <w:sz w:val="24"/>
          <w:szCs w:val="24"/>
        </w:rPr>
        <w:t>s</w:t>
      </w:r>
      <w:r w:rsidR="009258FF" w:rsidRPr="00F44D64">
        <w:rPr>
          <w:sz w:val="24"/>
          <w:szCs w:val="24"/>
        </w:rPr>
        <w:t xml:space="preserve"> </w:t>
      </w:r>
      <w:r w:rsidR="000B03A6" w:rsidRPr="00F44D64">
        <w:rPr>
          <w:sz w:val="24"/>
          <w:szCs w:val="24"/>
        </w:rPr>
        <w:t>the</w:t>
      </w:r>
      <w:r w:rsidR="009258FF" w:rsidRPr="00F44D64">
        <w:rPr>
          <w:sz w:val="24"/>
          <w:szCs w:val="24"/>
        </w:rPr>
        <w:t xml:space="preserve"> existence of distinct local order</w:t>
      </w:r>
      <w:r w:rsidR="00EC501D" w:rsidRPr="00F44D64">
        <w:rPr>
          <w:sz w:val="24"/>
          <w:szCs w:val="24"/>
        </w:rPr>
        <w:t>ed</w:t>
      </w:r>
      <w:r w:rsidR="009258FF" w:rsidRPr="00F44D64">
        <w:rPr>
          <w:sz w:val="24"/>
          <w:szCs w:val="24"/>
        </w:rPr>
        <w:t xml:space="preserve"> areas </w:t>
      </w:r>
      <w:r w:rsidR="00812FE6" w:rsidRPr="00F44D64">
        <w:rPr>
          <w:sz w:val="24"/>
          <w:szCs w:val="24"/>
        </w:rPr>
        <w:t>enriched with Al</w:t>
      </w:r>
      <w:r w:rsidR="00812FE6" w:rsidRPr="00F44D64">
        <w:rPr>
          <w:sz w:val="24"/>
          <w:szCs w:val="24"/>
          <w:vertAlign w:val="superscript"/>
        </w:rPr>
        <w:t>3+</w:t>
      </w:r>
      <w:r w:rsidR="00812FE6" w:rsidRPr="00F44D64">
        <w:rPr>
          <w:sz w:val="24"/>
          <w:szCs w:val="24"/>
        </w:rPr>
        <w:t xml:space="preserve"> </w:t>
      </w:r>
      <w:r w:rsidR="009258FF" w:rsidRPr="00F44D64">
        <w:rPr>
          <w:sz w:val="24"/>
          <w:szCs w:val="24"/>
        </w:rPr>
        <w:t>in the LATP structure (</w:t>
      </w:r>
      <w:r w:rsidR="000B03A6" w:rsidRPr="00F44D64">
        <w:rPr>
          <w:sz w:val="24"/>
          <w:szCs w:val="24"/>
        </w:rPr>
        <w:t xml:space="preserve">formation of </w:t>
      </w:r>
      <w:r w:rsidR="009258FF" w:rsidRPr="00F44D64">
        <w:rPr>
          <w:sz w:val="24"/>
          <w:szCs w:val="24"/>
        </w:rPr>
        <w:t>Al</w:t>
      </w:r>
      <w:r w:rsidR="009258FF" w:rsidRPr="00F44D64">
        <w:rPr>
          <w:sz w:val="24"/>
          <w:szCs w:val="24"/>
          <w:vertAlign w:val="superscript"/>
        </w:rPr>
        <w:t>3+</w:t>
      </w:r>
      <w:r w:rsidR="009258FF" w:rsidRPr="00F44D64">
        <w:rPr>
          <w:sz w:val="24"/>
          <w:szCs w:val="24"/>
        </w:rPr>
        <w:t xml:space="preserve"> clusters)</w:t>
      </w:r>
      <w:r w:rsidR="008F6478">
        <w:rPr>
          <w:sz w:val="24"/>
          <w:szCs w:val="24"/>
        </w:rPr>
        <w:t xml:space="preserve">, </w:t>
      </w:r>
      <w:r w:rsidR="008F6478" w:rsidRPr="0092281A">
        <w:rPr>
          <w:sz w:val="24"/>
          <w:szCs w:val="24"/>
        </w:rPr>
        <w:t>which could also be a major reason of</w:t>
      </w:r>
      <w:r w:rsidR="006C317C" w:rsidRPr="0092281A">
        <w:rPr>
          <w:sz w:val="24"/>
          <w:szCs w:val="24"/>
        </w:rPr>
        <w:t xml:space="preserve"> the anomalous </w:t>
      </w:r>
      <w:r w:rsidR="001350B5">
        <w:rPr>
          <w:sz w:val="24"/>
          <w:szCs w:val="24"/>
        </w:rPr>
        <w:t xml:space="preserve">enthalpy of </w:t>
      </w:r>
      <w:r w:rsidR="001350B5" w:rsidRPr="002D5C18">
        <w:rPr>
          <w:sz w:val="24"/>
          <w:szCs w:val="24"/>
        </w:rPr>
        <w:t>mixing</w:t>
      </w:r>
      <w:r w:rsidR="00115018" w:rsidRPr="002D5C18">
        <w:t xml:space="preserve"> </w:t>
      </w:r>
      <w:r w:rsidR="00115018" w:rsidRPr="002D5C18">
        <w:rPr>
          <w:sz w:val="24"/>
          <w:szCs w:val="24"/>
        </w:rPr>
        <w:t>and the origin of additional phase formation at x &gt; 0.5.</w:t>
      </w:r>
      <w:r w:rsidR="001350B5">
        <w:rPr>
          <w:sz w:val="24"/>
          <w:szCs w:val="24"/>
        </w:rPr>
        <w:t xml:space="preserve"> Forming clusters should be energetically favorable and lead to less positive enthalpies of mixing or more negative enthalpies of formation, as is indeed seen in </w:t>
      </w:r>
      <w:r w:rsidR="001350B5" w:rsidRPr="00FD36A7">
        <w:rPr>
          <w:color w:val="0000FF"/>
          <w:sz w:val="24"/>
          <w:szCs w:val="24"/>
        </w:rPr>
        <w:t>Figure 2a</w:t>
      </w:r>
      <w:r w:rsidR="001350B5">
        <w:rPr>
          <w:sz w:val="24"/>
          <w:szCs w:val="24"/>
        </w:rPr>
        <w:t>. Thus a simplistic interpretation of the enthalpy trend</w:t>
      </w:r>
      <w:r w:rsidR="00BE7A8D">
        <w:rPr>
          <w:sz w:val="24"/>
          <w:szCs w:val="24"/>
        </w:rPr>
        <w:t xml:space="preserve"> in </w:t>
      </w:r>
      <w:r w:rsidR="00BE7A8D" w:rsidRPr="008A4D67">
        <w:rPr>
          <w:color w:val="0000FF"/>
          <w:sz w:val="24"/>
          <w:szCs w:val="24"/>
        </w:rPr>
        <w:t>Figure 2a</w:t>
      </w:r>
      <w:r w:rsidR="00BE7A8D">
        <w:rPr>
          <w:sz w:val="24"/>
          <w:szCs w:val="24"/>
        </w:rPr>
        <w:t xml:space="preserve"> is that below x = 0.3, clustering is relatively unimportant and the enthalpy of formation from binary oxides remains relatively constant, while at x &gt; 0.3, clustering</w:t>
      </w:r>
      <w:r w:rsidR="00AF54B1">
        <w:rPr>
          <w:sz w:val="24"/>
          <w:szCs w:val="24"/>
        </w:rPr>
        <w:t xml:space="preserve"> or the formation of ordered domains</w:t>
      </w:r>
      <w:r w:rsidR="00BE7A8D">
        <w:rPr>
          <w:sz w:val="24"/>
          <w:szCs w:val="24"/>
        </w:rPr>
        <w:t xml:space="preserve"> dominates, stabilizing the energetics. Nevertheless, such clustering/ordering must remain on the short to mid</w:t>
      </w:r>
      <w:r w:rsidR="0035599B">
        <w:rPr>
          <w:sz w:val="24"/>
          <w:szCs w:val="24"/>
        </w:rPr>
        <w:t>-</w:t>
      </w:r>
      <w:r w:rsidR="00BE7A8D">
        <w:rPr>
          <w:sz w:val="24"/>
          <w:szCs w:val="24"/>
        </w:rPr>
        <w:t>range scale, as there is no evidence of long</w:t>
      </w:r>
      <w:r w:rsidR="0035599B">
        <w:rPr>
          <w:sz w:val="24"/>
          <w:szCs w:val="24"/>
        </w:rPr>
        <w:t>-</w:t>
      </w:r>
      <w:r w:rsidR="00BE7A8D">
        <w:rPr>
          <w:sz w:val="24"/>
          <w:szCs w:val="24"/>
        </w:rPr>
        <w:t>range order, superstructure, or a change in structure.</w:t>
      </w:r>
      <w:r w:rsidR="001350B5">
        <w:rPr>
          <w:sz w:val="24"/>
          <w:szCs w:val="24"/>
        </w:rPr>
        <w:t xml:space="preserve"> </w:t>
      </w:r>
      <w:r w:rsidR="00AF54B1">
        <w:rPr>
          <w:sz w:val="24"/>
          <w:szCs w:val="24"/>
        </w:rPr>
        <w:t>S</w:t>
      </w:r>
      <w:r>
        <w:rPr>
          <w:sz w:val="24"/>
          <w:szCs w:val="24"/>
        </w:rPr>
        <w:t>uch</w:t>
      </w:r>
      <w:r w:rsidR="001350B5">
        <w:rPr>
          <w:sz w:val="24"/>
          <w:szCs w:val="24"/>
        </w:rPr>
        <w:t xml:space="preserve"> clustering could account for the change in</w:t>
      </w:r>
      <w:r>
        <w:rPr>
          <w:sz w:val="24"/>
          <w:szCs w:val="24"/>
        </w:rPr>
        <w:t xml:space="preserve"> energetic</w:t>
      </w:r>
      <w:r w:rsidR="001350B5">
        <w:rPr>
          <w:sz w:val="24"/>
          <w:szCs w:val="24"/>
        </w:rPr>
        <w:t xml:space="preserve"> </w:t>
      </w:r>
      <w:r>
        <w:rPr>
          <w:sz w:val="24"/>
          <w:szCs w:val="24"/>
        </w:rPr>
        <w:t xml:space="preserve">and transport </w:t>
      </w:r>
      <w:r w:rsidR="001350B5">
        <w:rPr>
          <w:sz w:val="24"/>
          <w:szCs w:val="24"/>
        </w:rPr>
        <w:t>beh</w:t>
      </w:r>
      <w:r w:rsidR="00BE7A8D">
        <w:rPr>
          <w:sz w:val="24"/>
          <w:szCs w:val="24"/>
        </w:rPr>
        <w:t>avi</w:t>
      </w:r>
      <w:r w:rsidR="001350B5">
        <w:rPr>
          <w:sz w:val="24"/>
          <w:szCs w:val="24"/>
        </w:rPr>
        <w:t>or near x = 0.3</w:t>
      </w:r>
      <w:r w:rsidR="00BE7A8D">
        <w:rPr>
          <w:sz w:val="24"/>
          <w:szCs w:val="24"/>
        </w:rPr>
        <w:t>.</w:t>
      </w:r>
      <w:r w:rsidR="001350B5">
        <w:rPr>
          <w:sz w:val="24"/>
          <w:szCs w:val="24"/>
        </w:rPr>
        <w:t xml:space="preserve"> </w:t>
      </w:r>
      <w:r w:rsidR="00B446DB" w:rsidRPr="00F44D64">
        <w:rPr>
          <w:sz w:val="24"/>
          <w:szCs w:val="24"/>
        </w:rPr>
        <w:t xml:space="preserve">The trapping effect </w:t>
      </w:r>
      <w:r w:rsidR="00A110DB" w:rsidRPr="00F44D64">
        <w:rPr>
          <w:sz w:val="24"/>
          <w:szCs w:val="24"/>
        </w:rPr>
        <w:t>enhanced</w:t>
      </w:r>
      <w:r w:rsidR="00B04EA9" w:rsidRPr="00F44D64">
        <w:rPr>
          <w:sz w:val="24"/>
          <w:szCs w:val="24"/>
        </w:rPr>
        <w:t xml:space="preserve"> </w:t>
      </w:r>
      <w:r w:rsidR="00A110DB" w:rsidRPr="00F44D64">
        <w:rPr>
          <w:sz w:val="24"/>
          <w:szCs w:val="24"/>
        </w:rPr>
        <w:t>by</w:t>
      </w:r>
      <w:r w:rsidR="00B04EA9" w:rsidRPr="00F44D64">
        <w:rPr>
          <w:sz w:val="24"/>
          <w:szCs w:val="24"/>
        </w:rPr>
        <w:t xml:space="preserve"> Al</w:t>
      </w:r>
      <w:r w:rsidR="00B04EA9" w:rsidRPr="00F44D64">
        <w:rPr>
          <w:sz w:val="24"/>
          <w:szCs w:val="24"/>
          <w:vertAlign w:val="superscript"/>
        </w:rPr>
        <w:t>3+</w:t>
      </w:r>
      <w:r w:rsidR="00B04EA9" w:rsidRPr="00F44D64">
        <w:rPr>
          <w:sz w:val="24"/>
          <w:szCs w:val="24"/>
        </w:rPr>
        <w:t xml:space="preserve"> clustering </w:t>
      </w:r>
      <w:r w:rsidR="00B446DB" w:rsidRPr="00F44D64">
        <w:rPr>
          <w:sz w:val="24"/>
          <w:szCs w:val="24"/>
        </w:rPr>
        <w:t xml:space="preserve">should eventually lead to increase of the </w:t>
      </w:r>
      <w:r w:rsidR="00121474" w:rsidRPr="00F44D64">
        <w:rPr>
          <w:sz w:val="24"/>
          <w:szCs w:val="24"/>
        </w:rPr>
        <w:t>activation energy</w:t>
      </w:r>
      <w:r w:rsidR="00BB3D6A" w:rsidRPr="00F44D64">
        <w:rPr>
          <w:sz w:val="24"/>
          <w:szCs w:val="24"/>
        </w:rPr>
        <w:t xml:space="preserve"> </w:t>
      </w:r>
      <w:r w:rsidR="00BE7A8D">
        <w:rPr>
          <w:sz w:val="24"/>
          <w:szCs w:val="24"/>
        </w:rPr>
        <w:t xml:space="preserve">at </w:t>
      </w:r>
      <w:r w:rsidR="00B446DB" w:rsidRPr="00F44D64">
        <w:rPr>
          <w:sz w:val="24"/>
          <w:szCs w:val="24"/>
        </w:rPr>
        <w:t>x</w:t>
      </w:r>
      <w:r w:rsidR="00C967E1" w:rsidRPr="00F44D64">
        <w:rPr>
          <w:sz w:val="24"/>
          <w:szCs w:val="24"/>
        </w:rPr>
        <w:t xml:space="preserve"> &gt; 0.3</w:t>
      </w:r>
      <w:r w:rsidR="00B446DB" w:rsidRPr="00F44D64">
        <w:rPr>
          <w:sz w:val="24"/>
          <w:szCs w:val="24"/>
        </w:rPr>
        <w:t>.</w:t>
      </w:r>
      <w:r w:rsidR="00BE7A8D">
        <w:rPr>
          <w:sz w:val="24"/>
          <w:szCs w:val="24"/>
        </w:rPr>
        <w:t xml:space="preserve"> Thus the enthalpies of formation and the transport data are consistent in pointing to favorable ionic interactions which stabilize the energetics, increase the activation energy, and </w:t>
      </w:r>
      <w:r w:rsidR="0035599B">
        <w:rPr>
          <w:sz w:val="24"/>
          <w:szCs w:val="24"/>
        </w:rPr>
        <w:t xml:space="preserve">suppress </w:t>
      </w:r>
      <w:r w:rsidR="00BE7A8D">
        <w:rPr>
          <w:sz w:val="24"/>
          <w:szCs w:val="24"/>
        </w:rPr>
        <w:t>the conductivity.</w:t>
      </w:r>
    </w:p>
    <w:p w14:paraId="7C4A9F6E" w14:textId="1792C41D" w:rsidR="00C44F28" w:rsidRPr="00E64AB8" w:rsidRDefault="00EC501D" w:rsidP="00BB517B">
      <w:pPr>
        <w:spacing w:after="0" w:line="360" w:lineRule="auto"/>
        <w:ind w:firstLine="567"/>
        <w:jc w:val="both"/>
        <w:rPr>
          <w:sz w:val="24"/>
          <w:szCs w:val="24"/>
        </w:rPr>
      </w:pPr>
      <w:r w:rsidRPr="002F27CC">
        <w:rPr>
          <w:sz w:val="24"/>
          <w:szCs w:val="24"/>
        </w:rPr>
        <w:t>T</w:t>
      </w:r>
      <w:r w:rsidR="00B704B3" w:rsidRPr="002F27CC">
        <w:rPr>
          <w:sz w:val="24"/>
          <w:szCs w:val="24"/>
        </w:rPr>
        <w:t>he ionic transport is</w:t>
      </w:r>
      <w:r w:rsidR="00F541F8">
        <w:rPr>
          <w:sz w:val="24"/>
          <w:szCs w:val="24"/>
        </w:rPr>
        <w:t xml:space="preserve"> </w:t>
      </w:r>
      <w:r w:rsidR="000D6EB2" w:rsidRPr="002F27CC">
        <w:rPr>
          <w:sz w:val="24"/>
          <w:szCs w:val="24"/>
        </w:rPr>
        <w:t>controlled</w:t>
      </w:r>
      <w:r w:rsidR="00B704B3" w:rsidRPr="002F27CC">
        <w:rPr>
          <w:sz w:val="24"/>
          <w:szCs w:val="24"/>
        </w:rPr>
        <w:t xml:space="preserve"> by </w:t>
      </w:r>
      <w:r w:rsidR="00F541F8">
        <w:rPr>
          <w:sz w:val="24"/>
          <w:szCs w:val="24"/>
        </w:rPr>
        <w:t xml:space="preserve">both </w:t>
      </w:r>
      <w:r w:rsidR="00B704B3" w:rsidRPr="002F27CC">
        <w:rPr>
          <w:sz w:val="24"/>
          <w:szCs w:val="24"/>
        </w:rPr>
        <w:t>kinetic and thermodynamic factors</w:t>
      </w:r>
      <w:r w:rsidR="00B82F10" w:rsidRPr="002F27CC">
        <w:rPr>
          <w:sz w:val="24"/>
          <w:szCs w:val="24"/>
        </w:rPr>
        <w:t xml:space="preserve">, </w:t>
      </w:r>
      <w:r w:rsidR="00F541F8">
        <w:rPr>
          <w:sz w:val="24"/>
          <w:szCs w:val="24"/>
        </w:rPr>
        <w:t>including</w:t>
      </w:r>
      <w:r w:rsidR="008D5A3B" w:rsidRPr="002F27CC">
        <w:rPr>
          <w:sz w:val="24"/>
          <w:szCs w:val="24"/>
        </w:rPr>
        <w:t xml:space="preserve"> charge carrier concentration,</w:t>
      </w:r>
      <w:r w:rsidR="00B704B3" w:rsidRPr="002F27CC">
        <w:rPr>
          <w:sz w:val="24"/>
          <w:szCs w:val="24"/>
        </w:rPr>
        <w:t xml:space="preserve"> </w:t>
      </w:r>
      <w:r w:rsidR="008D5A3B" w:rsidRPr="002F27CC">
        <w:rPr>
          <w:sz w:val="24"/>
          <w:szCs w:val="24"/>
        </w:rPr>
        <w:t>ion</w:t>
      </w:r>
      <w:r w:rsidRPr="002F27CC">
        <w:rPr>
          <w:sz w:val="24"/>
          <w:szCs w:val="24"/>
        </w:rPr>
        <w:t>ic</w:t>
      </w:r>
      <w:r w:rsidR="008D5A3B" w:rsidRPr="002F27CC">
        <w:rPr>
          <w:sz w:val="24"/>
          <w:szCs w:val="24"/>
        </w:rPr>
        <w:t xml:space="preserve"> mobility, and </w:t>
      </w:r>
      <w:r w:rsidR="00B82F10" w:rsidRPr="002F27CC">
        <w:rPr>
          <w:sz w:val="24"/>
          <w:szCs w:val="24"/>
        </w:rPr>
        <w:t>activation energy</w:t>
      </w:r>
      <w:r w:rsidR="00B704B3" w:rsidRPr="002F27CC">
        <w:rPr>
          <w:sz w:val="24"/>
          <w:szCs w:val="24"/>
        </w:rPr>
        <w:t>.</w:t>
      </w:r>
      <w:r w:rsidR="00B82F10" w:rsidRPr="002F27CC">
        <w:rPr>
          <w:sz w:val="24"/>
          <w:szCs w:val="24"/>
        </w:rPr>
        <w:t xml:space="preserve"> </w:t>
      </w:r>
      <w:r w:rsidR="00005218" w:rsidRPr="002F27CC">
        <w:rPr>
          <w:sz w:val="24"/>
          <w:szCs w:val="24"/>
        </w:rPr>
        <w:t>In the dilute</w:t>
      </w:r>
      <w:r w:rsidR="006E4877">
        <w:rPr>
          <w:sz w:val="24"/>
          <w:szCs w:val="24"/>
        </w:rPr>
        <w:t xml:space="preserve"> </w:t>
      </w:r>
      <w:r w:rsidR="00005218" w:rsidRPr="002F27CC">
        <w:rPr>
          <w:sz w:val="24"/>
          <w:szCs w:val="24"/>
        </w:rPr>
        <w:t>reg</w:t>
      </w:r>
      <w:r w:rsidR="000D6EB2" w:rsidRPr="002F27CC">
        <w:rPr>
          <w:sz w:val="24"/>
          <w:szCs w:val="24"/>
        </w:rPr>
        <w:t>ion</w:t>
      </w:r>
      <w:r w:rsidR="00005218" w:rsidRPr="002F27CC">
        <w:rPr>
          <w:sz w:val="24"/>
          <w:szCs w:val="24"/>
        </w:rPr>
        <w:t xml:space="preserve"> </w:t>
      </w:r>
      <w:r w:rsidR="00213417" w:rsidRPr="002F27CC">
        <w:rPr>
          <w:sz w:val="24"/>
          <w:szCs w:val="24"/>
        </w:rPr>
        <w:t xml:space="preserve">(0 ≤ x ≤ 0.3), </w:t>
      </w:r>
      <w:r w:rsidR="00E30901" w:rsidRPr="002F27CC">
        <w:rPr>
          <w:sz w:val="24"/>
          <w:szCs w:val="24"/>
        </w:rPr>
        <w:t>the formation of Al</w:t>
      </w:r>
      <w:r w:rsidR="00E30901" w:rsidRPr="002F27CC">
        <w:rPr>
          <w:sz w:val="24"/>
          <w:szCs w:val="24"/>
          <w:vertAlign w:val="superscript"/>
        </w:rPr>
        <w:t>3+</w:t>
      </w:r>
      <w:r w:rsidR="00E30901" w:rsidRPr="002F27CC">
        <w:rPr>
          <w:sz w:val="24"/>
          <w:szCs w:val="24"/>
        </w:rPr>
        <w:t xml:space="preserve"> clusters </w:t>
      </w:r>
      <w:r w:rsidR="005A28B8" w:rsidRPr="002F27CC">
        <w:rPr>
          <w:sz w:val="24"/>
          <w:szCs w:val="24"/>
        </w:rPr>
        <w:t>is</w:t>
      </w:r>
      <w:r w:rsidR="000D6EB2" w:rsidRPr="002F27CC">
        <w:rPr>
          <w:sz w:val="24"/>
          <w:szCs w:val="24"/>
        </w:rPr>
        <w:t xml:space="preserve"> </w:t>
      </w:r>
      <w:r w:rsidR="000D6EB2" w:rsidRPr="0061640A">
        <w:rPr>
          <w:sz w:val="24"/>
          <w:szCs w:val="24"/>
        </w:rPr>
        <w:t>negligible</w:t>
      </w:r>
      <w:r w:rsidR="000D6EB2" w:rsidRPr="002F27CC">
        <w:rPr>
          <w:sz w:val="24"/>
          <w:szCs w:val="24"/>
        </w:rPr>
        <w:t>,</w:t>
      </w:r>
      <w:r w:rsidR="00E30901" w:rsidRPr="002F27CC">
        <w:rPr>
          <w:sz w:val="24"/>
          <w:szCs w:val="24"/>
        </w:rPr>
        <w:t xml:space="preserve"> </w:t>
      </w:r>
      <w:r w:rsidR="000D6EB2" w:rsidRPr="002F27CC">
        <w:rPr>
          <w:sz w:val="24"/>
          <w:szCs w:val="24"/>
        </w:rPr>
        <w:t>but</w:t>
      </w:r>
      <w:r w:rsidR="00E30901" w:rsidRPr="002F27CC">
        <w:rPr>
          <w:sz w:val="24"/>
          <w:szCs w:val="24"/>
        </w:rPr>
        <w:t xml:space="preserve"> </w:t>
      </w:r>
      <w:r w:rsidR="00213417" w:rsidRPr="002F27CC">
        <w:rPr>
          <w:sz w:val="24"/>
          <w:szCs w:val="24"/>
        </w:rPr>
        <w:t>the increased chemical affinity between Li</w:t>
      </w:r>
      <w:r w:rsidR="00213417" w:rsidRPr="002F27CC">
        <w:rPr>
          <w:sz w:val="24"/>
          <w:szCs w:val="24"/>
          <w:vertAlign w:val="superscript"/>
        </w:rPr>
        <w:t>+</w:t>
      </w:r>
      <w:r w:rsidR="00213417" w:rsidRPr="002F27CC">
        <w:rPr>
          <w:sz w:val="24"/>
          <w:szCs w:val="24"/>
        </w:rPr>
        <w:t xml:space="preserve"> ions and AlO</w:t>
      </w:r>
      <w:r w:rsidR="00213417" w:rsidRPr="002F27CC">
        <w:rPr>
          <w:sz w:val="24"/>
          <w:szCs w:val="24"/>
          <w:vertAlign w:val="subscript"/>
        </w:rPr>
        <w:t>6</w:t>
      </w:r>
      <w:r w:rsidR="00213417" w:rsidRPr="002F27CC">
        <w:rPr>
          <w:sz w:val="24"/>
          <w:szCs w:val="24"/>
        </w:rPr>
        <w:t xml:space="preserve"> </w:t>
      </w:r>
      <w:r w:rsidR="00243738">
        <w:rPr>
          <w:sz w:val="24"/>
          <w:szCs w:val="24"/>
        </w:rPr>
        <w:t>units</w:t>
      </w:r>
      <w:r w:rsidR="00D51E6C">
        <w:rPr>
          <w:sz w:val="24"/>
          <w:szCs w:val="24"/>
        </w:rPr>
        <w:t xml:space="preserve"> </w:t>
      </w:r>
      <w:r w:rsidR="000D6EB2" w:rsidRPr="002F27CC">
        <w:rPr>
          <w:sz w:val="24"/>
          <w:szCs w:val="24"/>
        </w:rPr>
        <w:t>drives</w:t>
      </w:r>
      <w:r w:rsidR="00213417" w:rsidRPr="002F27CC">
        <w:rPr>
          <w:sz w:val="24"/>
          <w:szCs w:val="24"/>
        </w:rPr>
        <w:t xml:space="preserve"> the successive trapping of Li</w:t>
      </w:r>
      <w:r w:rsidR="00213417" w:rsidRPr="002F27CC">
        <w:rPr>
          <w:sz w:val="24"/>
          <w:szCs w:val="24"/>
          <w:vertAlign w:val="superscript"/>
        </w:rPr>
        <w:t>+</w:t>
      </w:r>
      <w:r w:rsidR="00213417" w:rsidRPr="002F27CC">
        <w:rPr>
          <w:sz w:val="24"/>
          <w:szCs w:val="24"/>
        </w:rPr>
        <w:t xml:space="preserve"> ions in the vicinity of Al</w:t>
      </w:r>
      <w:r w:rsidR="00213417" w:rsidRPr="002F27CC">
        <w:rPr>
          <w:sz w:val="24"/>
          <w:szCs w:val="24"/>
          <w:vertAlign w:val="superscript"/>
        </w:rPr>
        <w:t>3+</w:t>
      </w:r>
      <w:r w:rsidR="00213417" w:rsidRPr="002F27CC">
        <w:rPr>
          <w:sz w:val="24"/>
          <w:szCs w:val="24"/>
        </w:rPr>
        <w:t xml:space="preserve"> centers</w:t>
      </w:r>
      <w:r w:rsidR="000D6EB2" w:rsidRPr="002F27CC">
        <w:rPr>
          <w:sz w:val="24"/>
          <w:szCs w:val="24"/>
        </w:rPr>
        <w:t>.</w:t>
      </w:r>
      <w:r w:rsidR="00213417" w:rsidRPr="002F27CC">
        <w:rPr>
          <w:sz w:val="24"/>
          <w:szCs w:val="24"/>
        </w:rPr>
        <w:t xml:space="preserve"> </w:t>
      </w:r>
      <w:r w:rsidR="000D6EB2" w:rsidRPr="002F27CC">
        <w:rPr>
          <w:sz w:val="24"/>
          <w:szCs w:val="24"/>
        </w:rPr>
        <w:t>This</w:t>
      </w:r>
      <w:r w:rsidR="00213417" w:rsidRPr="002F27CC">
        <w:rPr>
          <w:sz w:val="24"/>
          <w:szCs w:val="24"/>
        </w:rPr>
        <w:t xml:space="preserve"> gradual increase of the </w:t>
      </w:r>
      <w:r w:rsidR="00E5007B" w:rsidRPr="002F27CC">
        <w:rPr>
          <w:sz w:val="24"/>
          <w:szCs w:val="24"/>
        </w:rPr>
        <w:t>Al</w:t>
      </w:r>
      <w:r w:rsidR="00E5007B" w:rsidRPr="002F27CC">
        <w:rPr>
          <w:sz w:val="24"/>
          <w:szCs w:val="24"/>
          <w:vertAlign w:val="superscript"/>
        </w:rPr>
        <w:t>3+</w:t>
      </w:r>
      <w:r w:rsidR="00E5007B" w:rsidRPr="002F27CC">
        <w:rPr>
          <w:sz w:val="24"/>
          <w:szCs w:val="24"/>
        </w:rPr>
        <w:t>/Li</w:t>
      </w:r>
      <w:r w:rsidR="00E5007B" w:rsidRPr="002F27CC">
        <w:rPr>
          <w:sz w:val="24"/>
          <w:szCs w:val="24"/>
          <w:vertAlign w:val="superscript"/>
        </w:rPr>
        <w:t>+</w:t>
      </w:r>
      <w:r w:rsidR="00E5007B" w:rsidRPr="002F27CC">
        <w:rPr>
          <w:sz w:val="24"/>
          <w:szCs w:val="24"/>
        </w:rPr>
        <w:t xml:space="preserve"> pair</w:t>
      </w:r>
      <w:r w:rsidR="00213417" w:rsidRPr="002F27CC">
        <w:rPr>
          <w:sz w:val="24"/>
          <w:szCs w:val="24"/>
        </w:rPr>
        <w:t xml:space="preserve"> concentration</w:t>
      </w:r>
      <w:r w:rsidR="008C42CB" w:rsidRPr="002F27CC">
        <w:rPr>
          <w:sz w:val="24"/>
          <w:szCs w:val="24"/>
        </w:rPr>
        <w:t xml:space="preserve"> increase</w:t>
      </w:r>
      <w:r w:rsidR="000D6EB2" w:rsidRPr="002F27CC">
        <w:rPr>
          <w:sz w:val="24"/>
          <w:szCs w:val="24"/>
        </w:rPr>
        <w:t>s</w:t>
      </w:r>
      <w:r w:rsidR="008C42CB" w:rsidRPr="002F27CC">
        <w:rPr>
          <w:sz w:val="24"/>
          <w:szCs w:val="24"/>
        </w:rPr>
        <w:t xml:space="preserve"> </w:t>
      </w:r>
      <w:r w:rsidR="000D6EB2" w:rsidRPr="002F27CC">
        <w:rPr>
          <w:sz w:val="24"/>
          <w:szCs w:val="24"/>
        </w:rPr>
        <w:t>the</w:t>
      </w:r>
      <w:r w:rsidR="008C42CB" w:rsidRPr="002F27CC">
        <w:rPr>
          <w:sz w:val="24"/>
          <w:szCs w:val="24"/>
        </w:rPr>
        <w:t xml:space="preserve"> energetic stability</w:t>
      </w:r>
      <w:r w:rsidR="00213417" w:rsidRPr="002F27CC">
        <w:rPr>
          <w:sz w:val="24"/>
          <w:szCs w:val="24"/>
        </w:rPr>
        <w:t>.</w:t>
      </w:r>
      <w:r w:rsidR="00412D77" w:rsidRPr="002F27CC">
        <w:rPr>
          <w:sz w:val="24"/>
          <w:szCs w:val="24"/>
        </w:rPr>
        <w:t xml:space="preserve"> However, this effect is balanced by destabilization </w:t>
      </w:r>
      <w:r w:rsidR="00D87B57" w:rsidRPr="002F27CC">
        <w:rPr>
          <w:sz w:val="24"/>
          <w:szCs w:val="24"/>
        </w:rPr>
        <w:t>mainly arising from the lattice strain due to the Ti</w:t>
      </w:r>
      <w:r w:rsidR="00D87B57" w:rsidRPr="002F27CC">
        <w:rPr>
          <w:sz w:val="24"/>
          <w:szCs w:val="24"/>
          <w:vertAlign w:val="superscript"/>
        </w:rPr>
        <w:t>4+</w:t>
      </w:r>
      <w:r w:rsidR="00D87B57" w:rsidRPr="002F27CC">
        <w:rPr>
          <w:sz w:val="24"/>
          <w:szCs w:val="24"/>
        </w:rPr>
        <w:t>/Al</w:t>
      </w:r>
      <w:r w:rsidR="00D87B57" w:rsidRPr="002F27CC">
        <w:rPr>
          <w:sz w:val="24"/>
          <w:szCs w:val="24"/>
          <w:vertAlign w:val="superscript"/>
        </w:rPr>
        <w:t>3+</w:t>
      </w:r>
      <w:r w:rsidR="00D87B57" w:rsidRPr="002F27CC">
        <w:rPr>
          <w:sz w:val="24"/>
          <w:szCs w:val="24"/>
        </w:rPr>
        <w:t xml:space="preserve"> size </w:t>
      </w:r>
      <w:r w:rsidR="000D6EB2" w:rsidRPr="002F27CC">
        <w:rPr>
          <w:sz w:val="24"/>
          <w:szCs w:val="24"/>
        </w:rPr>
        <w:t>mismatch and</w:t>
      </w:r>
      <w:r w:rsidR="00D87B57" w:rsidRPr="002F27CC">
        <w:rPr>
          <w:sz w:val="24"/>
          <w:szCs w:val="24"/>
        </w:rPr>
        <w:t xml:space="preserve"> increasing disorder in </w:t>
      </w:r>
      <w:r w:rsidR="003E0ABF" w:rsidRPr="002F27CC">
        <w:rPr>
          <w:sz w:val="24"/>
          <w:szCs w:val="24"/>
        </w:rPr>
        <w:t xml:space="preserve">the </w:t>
      </w:r>
      <w:r w:rsidR="00D87B57" w:rsidRPr="002F27CC">
        <w:rPr>
          <w:sz w:val="24"/>
          <w:szCs w:val="24"/>
        </w:rPr>
        <w:t>lithium su</w:t>
      </w:r>
      <w:r w:rsidR="00936CF0" w:rsidRPr="002F27CC">
        <w:rPr>
          <w:sz w:val="24"/>
          <w:szCs w:val="24"/>
        </w:rPr>
        <w:t xml:space="preserve">blattice </w:t>
      </w:r>
      <w:r w:rsidR="000A2B84" w:rsidRPr="002F27CC">
        <w:rPr>
          <w:sz w:val="24"/>
          <w:szCs w:val="24"/>
        </w:rPr>
        <w:t>associated with</w:t>
      </w:r>
      <w:r w:rsidR="00936CF0" w:rsidRPr="002F27CC">
        <w:rPr>
          <w:sz w:val="24"/>
          <w:szCs w:val="24"/>
        </w:rPr>
        <w:t xml:space="preserve"> </w:t>
      </w:r>
      <w:r w:rsidR="000A2B84" w:rsidRPr="002F27CC">
        <w:rPr>
          <w:sz w:val="24"/>
          <w:szCs w:val="24"/>
        </w:rPr>
        <w:t>redistribution of the Li</w:t>
      </w:r>
      <w:r w:rsidR="000A2B84" w:rsidRPr="002F27CC">
        <w:rPr>
          <w:sz w:val="24"/>
          <w:szCs w:val="24"/>
          <w:vertAlign w:val="superscript"/>
        </w:rPr>
        <w:t>+</w:t>
      </w:r>
      <w:r w:rsidR="000A2B84" w:rsidRPr="002F27CC">
        <w:rPr>
          <w:sz w:val="24"/>
          <w:szCs w:val="24"/>
        </w:rPr>
        <w:t xml:space="preserve"> ions between Li1/Li2 sites </w:t>
      </w:r>
      <w:r w:rsidR="000D6EB2" w:rsidRPr="002F27CC">
        <w:rPr>
          <w:sz w:val="24"/>
          <w:szCs w:val="24"/>
        </w:rPr>
        <w:t xml:space="preserve">as well as </w:t>
      </w:r>
      <w:r w:rsidR="007161E6" w:rsidRPr="002F27CC">
        <w:rPr>
          <w:sz w:val="24"/>
          <w:szCs w:val="24"/>
        </w:rPr>
        <w:t xml:space="preserve">formation of </w:t>
      </w:r>
      <w:r w:rsidR="000A2B84" w:rsidRPr="002F27CC">
        <w:rPr>
          <w:sz w:val="24"/>
          <w:szCs w:val="24"/>
        </w:rPr>
        <w:t xml:space="preserve">vacancies in </w:t>
      </w:r>
      <w:r w:rsidR="007161E6" w:rsidRPr="002F27CC">
        <w:rPr>
          <w:sz w:val="24"/>
          <w:szCs w:val="24"/>
        </w:rPr>
        <w:t xml:space="preserve">the </w:t>
      </w:r>
      <w:r w:rsidR="000A2B84" w:rsidRPr="002F27CC">
        <w:rPr>
          <w:sz w:val="24"/>
          <w:szCs w:val="24"/>
        </w:rPr>
        <w:t>Li1 site</w:t>
      </w:r>
      <w:r w:rsidR="00533EC7" w:rsidRPr="002F27CC">
        <w:rPr>
          <w:sz w:val="24"/>
          <w:szCs w:val="24"/>
        </w:rPr>
        <w:t xml:space="preserve"> </w:t>
      </w:r>
      <w:r w:rsidR="00B675C9" w:rsidRPr="00B675C9">
        <w:rPr>
          <w:color w:val="0000FF"/>
          <w:sz w:val="24"/>
          <w:szCs w:val="24"/>
          <w:vertAlign w:val="superscript"/>
        </w:rPr>
        <w:t>21</w:t>
      </w:r>
      <w:r w:rsidR="00936CF0" w:rsidRPr="002F27CC">
        <w:rPr>
          <w:sz w:val="24"/>
          <w:szCs w:val="24"/>
        </w:rPr>
        <w:t>.</w:t>
      </w:r>
      <w:r w:rsidR="006F2E2E" w:rsidRPr="002F27CC">
        <w:rPr>
          <w:sz w:val="24"/>
          <w:szCs w:val="24"/>
        </w:rPr>
        <w:t xml:space="preserve"> As a result, the formation enthalpy remains nearly constant </w:t>
      </w:r>
      <w:r w:rsidR="00F541F8">
        <w:rPr>
          <w:sz w:val="24"/>
          <w:szCs w:val="24"/>
        </w:rPr>
        <w:t xml:space="preserve">at x </w:t>
      </w:r>
      <w:r w:rsidR="00F541F8" w:rsidRPr="00E43A65">
        <w:rPr>
          <w:sz w:val="24"/>
          <w:szCs w:val="24"/>
        </w:rPr>
        <w:t xml:space="preserve">&lt; </w:t>
      </w:r>
      <w:r w:rsidR="00F541F8">
        <w:rPr>
          <w:sz w:val="24"/>
          <w:szCs w:val="24"/>
        </w:rPr>
        <w:t>0.3</w:t>
      </w:r>
      <w:r w:rsidR="008A5A7F">
        <w:rPr>
          <w:sz w:val="24"/>
          <w:szCs w:val="24"/>
        </w:rPr>
        <w:t xml:space="preserve"> </w:t>
      </w:r>
      <w:r w:rsidR="006F2E2E" w:rsidRPr="002F27CC">
        <w:rPr>
          <w:sz w:val="24"/>
          <w:szCs w:val="24"/>
        </w:rPr>
        <w:t>(</w:t>
      </w:r>
      <w:r w:rsidR="006F2E2E" w:rsidRPr="002F27CC">
        <w:rPr>
          <w:color w:val="0000FF"/>
          <w:sz w:val="24"/>
          <w:szCs w:val="24"/>
        </w:rPr>
        <w:t>Fig. 2a</w:t>
      </w:r>
      <w:r w:rsidR="006F2E2E" w:rsidRPr="002F27CC">
        <w:rPr>
          <w:sz w:val="24"/>
          <w:szCs w:val="24"/>
        </w:rPr>
        <w:t>)</w:t>
      </w:r>
      <w:r w:rsidR="003E0ABF" w:rsidRPr="002F27CC">
        <w:rPr>
          <w:sz w:val="24"/>
          <w:szCs w:val="24"/>
        </w:rPr>
        <w:t>, while the activation energy decreases (</w:t>
      </w:r>
      <w:r w:rsidR="003E0ABF" w:rsidRPr="002F27CC">
        <w:rPr>
          <w:color w:val="0000FF"/>
          <w:sz w:val="24"/>
          <w:szCs w:val="24"/>
        </w:rPr>
        <w:t>Fig. 2c</w:t>
      </w:r>
      <w:r w:rsidR="003E0ABF" w:rsidRPr="002F27CC">
        <w:rPr>
          <w:sz w:val="24"/>
          <w:szCs w:val="24"/>
        </w:rPr>
        <w:t>)</w:t>
      </w:r>
      <w:r w:rsidR="00F541F8">
        <w:rPr>
          <w:sz w:val="24"/>
          <w:szCs w:val="24"/>
        </w:rPr>
        <w:t>,</w:t>
      </w:r>
      <w:r w:rsidR="003E0ABF" w:rsidRPr="002F27CC">
        <w:rPr>
          <w:sz w:val="24"/>
          <w:szCs w:val="24"/>
        </w:rPr>
        <w:t xml:space="preserve"> following the increase in lithium disorder.</w:t>
      </w:r>
      <w:r w:rsidR="00E64AB8" w:rsidRPr="002F27CC">
        <w:rPr>
          <w:sz w:val="24"/>
          <w:szCs w:val="24"/>
        </w:rPr>
        <w:t xml:space="preserve"> </w:t>
      </w:r>
      <w:r w:rsidR="00570B35" w:rsidRPr="002F27CC">
        <w:rPr>
          <w:sz w:val="24"/>
          <w:szCs w:val="24"/>
        </w:rPr>
        <w:t>At higher Al</w:t>
      </w:r>
      <w:r w:rsidR="00570B35" w:rsidRPr="002F27CC">
        <w:rPr>
          <w:sz w:val="24"/>
          <w:szCs w:val="24"/>
          <w:vertAlign w:val="superscript"/>
        </w:rPr>
        <w:t>3+</w:t>
      </w:r>
      <w:r w:rsidR="00570B35" w:rsidRPr="002F27CC">
        <w:rPr>
          <w:sz w:val="24"/>
          <w:szCs w:val="24"/>
        </w:rPr>
        <w:t xml:space="preserve"> content</w:t>
      </w:r>
      <w:r w:rsidR="00E64AB8" w:rsidRPr="002F27CC">
        <w:rPr>
          <w:sz w:val="24"/>
          <w:szCs w:val="24"/>
        </w:rPr>
        <w:t xml:space="preserve"> (0.</w:t>
      </w:r>
      <w:r w:rsidR="00AC7DAE" w:rsidRPr="002F27CC">
        <w:rPr>
          <w:sz w:val="24"/>
          <w:szCs w:val="24"/>
        </w:rPr>
        <w:t>4</w:t>
      </w:r>
      <w:r w:rsidR="00E64AB8" w:rsidRPr="002F27CC">
        <w:rPr>
          <w:sz w:val="24"/>
          <w:szCs w:val="24"/>
        </w:rPr>
        <w:t xml:space="preserve"> </w:t>
      </w:r>
      <w:r w:rsidR="00AC7DAE" w:rsidRPr="002F27CC">
        <w:rPr>
          <w:sz w:val="24"/>
          <w:szCs w:val="24"/>
        </w:rPr>
        <w:t>≤</w:t>
      </w:r>
      <w:r w:rsidR="00E64AB8" w:rsidRPr="002F27CC">
        <w:rPr>
          <w:sz w:val="24"/>
          <w:szCs w:val="24"/>
        </w:rPr>
        <w:t xml:space="preserve"> x ≤ 0.5), Al</w:t>
      </w:r>
      <w:r w:rsidR="00E64AB8" w:rsidRPr="002F27CC">
        <w:rPr>
          <w:sz w:val="24"/>
          <w:szCs w:val="24"/>
          <w:vertAlign w:val="superscript"/>
        </w:rPr>
        <w:t>3+</w:t>
      </w:r>
      <w:r w:rsidR="00E64AB8" w:rsidRPr="002F27CC">
        <w:rPr>
          <w:sz w:val="24"/>
          <w:szCs w:val="24"/>
        </w:rPr>
        <w:t xml:space="preserve"> cluster</w:t>
      </w:r>
      <w:r w:rsidR="00EE3035" w:rsidRPr="002F27CC">
        <w:rPr>
          <w:sz w:val="24"/>
          <w:szCs w:val="24"/>
        </w:rPr>
        <w:t>ing</w:t>
      </w:r>
      <w:r w:rsidR="00E64AB8" w:rsidRPr="002F27CC">
        <w:rPr>
          <w:sz w:val="24"/>
          <w:szCs w:val="24"/>
        </w:rPr>
        <w:t xml:space="preserve"> becomes more </w:t>
      </w:r>
      <w:r w:rsidR="00EE3035" w:rsidRPr="002F27CC">
        <w:rPr>
          <w:sz w:val="24"/>
          <w:szCs w:val="24"/>
        </w:rPr>
        <w:t>significant</w:t>
      </w:r>
      <w:r w:rsidR="00E64AB8" w:rsidRPr="002F27CC">
        <w:rPr>
          <w:sz w:val="24"/>
          <w:szCs w:val="24"/>
        </w:rPr>
        <w:t xml:space="preserve">. </w:t>
      </w:r>
      <w:r w:rsidR="00EE3035" w:rsidRPr="002F27CC">
        <w:rPr>
          <w:sz w:val="24"/>
          <w:szCs w:val="24"/>
        </w:rPr>
        <w:t>Since</w:t>
      </w:r>
      <w:r w:rsidR="00E64AB8" w:rsidRPr="002F27CC">
        <w:rPr>
          <w:sz w:val="24"/>
          <w:szCs w:val="24"/>
        </w:rPr>
        <w:t xml:space="preserve"> </w:t>
      </w:r>
      <w:r w:rsidR="00AF54B1">
        <w:rPr>
          <w:sz w:val="24"/>
          <w:szCs w:val="24"/>
        </w:rPr>
        <w:t xml:space="preserve">ordering </w:t>
      </w:r>
      <w:r w:rsidR="00851C91" w:rsidRPr="002F27CC">
        <w:rPr>
          <w:sz w:val="24"/>
          <w:szCs w:val="24"/>
        </w:rPr>
        <w:t>processes</w:t>
      </w:r>
      <w:r w:rsidR="00E64AB8" w:rsidRPr="002F27CC">
        <w:rPr>
          <w:sz w:val="24"/>
          <w:szCs w:val="24"/>
        </w:rPr>
        <w:t xml:space="preserve"> are </w:t>
      </w:r>
      <w:r w:rsidR="00611505" w:rsidRPr="002F27CC">
        <w:rPr>
          <w:sz w:val="24"/>
          <w:szCs w:val="24"/>
        </w:rPr>
        <w:t xml:space="preserve">exothermic </w:t>
      </w:r>
      <w:r w:rsidR="008E5379" w:rsidRPr="008E5379">
        <w:rPr>
          <w:color w:val="0000FF"/>
          <w:sz w:val="24"/>
          <w:szCs w:val="24"/>
          <w:vertAlign w:val="superscript"/>
        </w:rPr>
        <w:t>37, 39</w:t>
      </w:r>
      <w:r w:rsidR="00611505" w:rsidRPr="002F27CC">
        <w:rPr>
          <w:sz w:val="24"/>
          <w:szCs w:val="24"/>
        </w:rPr>
        <w:t>,</w:t>
      </w:r>
      <w:r w:rsidR="00611505" w:rsidRPr="006C4886">
        <w:rPr>
          <w:sz w:val="24"/>
          <w:szCs w:val="24"/>
        </w:rPr>
        <w:t xml:space="preserve"> </w:t>
      </w:r>
      <w:r w:rsidR="00E64AB8" w:rsidRPr="002F27CC">
        <w:rPr>
          <w:sz w:val="24"/>
          <w:szCs w:val="24"/>
        </w:rPr>
        <w:t xml:space="preserve">this should lead to increase of the </w:t>
      </w:r>
      <w:proofErr w:type="spellStart"/>
      <w:r w:rsidR="00F55662" w:rsidRPr="006A5F40">
        <w:rPr>
          <w:sz w:val="24"/>
          <w:szCs w:val="24"/>
        </w:rPr>
        <w:t>enthalpic</w:t>
      </w:r>
      <w:proofErr w:type="spellEnd"/>
      <w:r w:rsidR="00F55662">
        <w:rPr>
          <w:sz w:val="24"/>
          <w:szCs w:val="24"/>
        </w:rPr>
        <w:t xml:space="preserve"> </w:t>
      </w:r>
      <w:r w:rsidR="00E64AB8" w:rsidRPr="002F27CC">
        <w:rPr>
          <w:sz w:val="24"/>
          <w:szCs w:val="24"/>
        </w:rPr>
        <w:t>stability (</w:t>
      </w:r>
      <w:proofErr w:type="spellStart"/>
      <w:r w:rsidR="00E64AB8" w:rsidRPr="002F27CC">
        <w:rPr>
          <w:sz w:val="24"/>
          <w:szCs w:val="24"/>
        </w:rPr>
        <w:t>Δ</w:t>
      </w:r>
      <w:r w:rsidR="00E64AB8" w:rsidRPr="002F27CC">
        <w:rPr>
          <w:i/>
          <w:sz w:val="24"/>
          <w:szCs w:val="24"/>
        </w:rPr>
        <w:t>H</w:t>
      </w:r>
      <w:r w:rsidR="00E64AB8" w:rsidRPr="002F27CC">
        <w:rPr>
          <w:sz w:val="24"/>
          <w:szCs w:val="24"/>
          <w:vertAlign w:val="superscript"/>
        </w:rPr>
        <w:t>o</w:t>
      </w:r>
      <w:r w:rsidR="00E64AB8" w:rsidRPr="002F27CC">
        <w:rPr>
          <w:sz w:val="24"/>
          <w:szCs w:val="24"/>
          <w:vertAlign w:val="subscript"/>
        </w:rPr>
        <w:t>f</w:t>
      </w:r>
      <w:proofErr w:type="gramStart"/>
      <w:r w:rsidR="00E64AB8" w:rsidRPr="002F27CC">
        <w:rPr>
          <w:sz w:val="24"/>
          <w:szCs w:val="24"/>
          <w:vertAlign w:val="subscript"/>
        </w:rPr>
        <w:t>,ox</w:t>
      </w:r>
      <w:proofErr w:type="spellEnd"/>
      <w:proofErr w:type="gramEnd"/>
      <w:r w:rsidR="00E64AB8" w:rsidRPr="002F27CC">
        <w:rPr>
          <w:sz w:val="24"/>
          <w:szCs w:val="24"/>
        </w:rPr>
        <w:t xml:space="preserve"> </w:t>
      </w:r>
      <w:r w:rsidR="00E64AB8" w:rsidRPr="002F27CC">
        <w:rPr>
          <w:sz w:val="24"/>
          <w:szCs w:val="24"/>
        </w:rPr>
        <w:lastRenderedPageBreak/>
        <w:t>becomes more negative)</w:t>
      </w:r>
      <w:r w:rsidR="007147B8" w:rsidRPr="002F27CC">
        <w:rPr>
          <w:sz w:val="24"/>
          <w:szCs w:val="24"/>
        </w:rPr>
        <w:t xml:space="preserve">, </w:t>
      </w:r>
      <w:r w:rsidR="00D51E6C">
        <w:rPr>
          <w:sz w:val="24"/>
          <w:szCs w:val="24"/>
        </w:rPr>
        <w:t xml:space="preserve">as </w:t>
      </w:r>
      <w:r w:rsidR="00C40238" w:rsidRPr="002F27CC">
        <w:rPr>
          <w:sz w:val="24"/>
          <w:szCs w:val="24"/>
        </w:rPr>
        <w:t>shown</w:t>
      </w:r>
      <w:r w:rsidR="007147B8" w:rsidRPr="002F27CC">
        <w:rPr>
          <w:sz w:val="24"/>
          <w:szCs w:val="24"/>
        </w:rPr>
        <w:t xml:space="preserve"> in </w:t>
      </w:r>
      <w:r w:rsidR="007147B8" w:rsidRPr="002F27CC">
        <w:rPr>
          <w:color w:val="0000FF"/>
          <w:sz w:val="24"/>
          <w:szCs w:val="24"/>
        </w:rPr>
        <w:t>Fig. 2a</w:t>
      </w:r>
      <w:r w:rsidR="007147B8" w:rsidRPr="002F27CC">
        <w:rPr>
          <w:sz w:val="24"/>
          <w:szCs w:val="24"/>
        </w:rPr>
        <w:t>.</w:t>
      </w:r>
      <w:r w:rsidR="00AF54B1">
        <w:rPr>
          <w:sz w:val="24"/>
          <w:szCs w:val="24"/>
        </w:rPr>
        <w:t xml:space="preserve"> Concurrently</w:t>
      </w:r>
      <w:r w:rsidR="00113AB2" w:rsidRPr="002F27CC">
        <w:rPr>
          <w:sz w:val="24"/>
          <w:szCs w:val="24"/>
        </w:rPr>
        <w:t xml:space="preserve">, the energetically favorable </w:t>
      </w:r>
      <w:r w:rsidR="006B4AF8" w:rsidRPr="002F27CC">
        <w:rPr>
          <w:sz w:val="24"/>
          <w:szCs w:val="24"/>
        </w:rPr>
        <w:t>Al</w:t>
      </w:r>
      <w:r w:rsidR="006B4AF8" w:rsidRPr="002F27CC">
        <w:rPr>
          <w:sz w:val="24"/>
          <w:szCs w:val="24"/>
          <w:vertAlign w:val="superscript"/>
        </w:rPr>
        <w:t>3+</w:t>
      </w:r>
      <w:r w:rsidR="006B4AF8" w:rsidRPr="002F27CC">
        <w:rPr>
          <w:sz w:val="24"/>
          <w:szCs w:val="24"/>
        </w:rPr>
        <w:t xml:space="preserve"> segregation </w:t>
      </w:r>
      <w:r w:rsidR="00113AB2" w:rsidRPr="002F27CC">
        <w:rPr>
          <w:sz w:val="24"/>
          <w:szCs w:val="24"/>
        </w:rPr>
        <w:t>increase</w:t>
      </w:r>
      <w:r w:rsidR="00EE3035" w:rsidRPr="002F27CC">
        <w:rPr>
          <w:sz w:val="24"/>
          <w:szCs w:val="24"/>
        </w:rPr>
        <w:t>s</w:t>
      </w:r>
      <w:r w:rsidR="00113AB2" w:rsidRPr="002F27CC">
        <w:rPr>
          <w:sz w:val="24"/>
          <w:szCs w:val="24"/>
        </w:rPr>
        <w:t xml:space="preserve"> </w:t>
      </w:r>
      <w:r w:rsidR="00851C91" w:rsidRPr="002F27CC">
        <w:rPr>
          <w:sz w:val="24"/>
          <w:szCs w:val="24"/>
        </w:rPr>
        <w:t xml:space="preserve">the amount of </w:t>
      </w:r>
      <w:r w:rsidR="00EE3035" w:rsidRPr="002F27CC">
        <w:rPr>
          <w:sz w:val="24"/>
          <w:szCs w:val="24"/>
        </w:rPr>
        <w:t>trapped</w:t>
      </w:r>
      <w:r w:rsidR="00C90A55" w:rsidRPr="002F27CC">
        <w:rPr>
          <w:sz w:val="24"/>
          <w:szCs w:val="24"/>
        </w:rPr>
        <w:t xml:space="preserve"> </w:t>
      </w:r>
      <w:r w:rsidR="00113AB2" w:rsidRPr="002F27CC">
        <w:rPr>
          <w:sz w:val="24"/>
          <w:szCs w:val="24"/>
        </w:rPr>
        <w:t>Li</w:t>
      </w:r>
      <w:r w:rsidR="00113AB2" w:rsidRPr="002F27CC">
        <w:rPr>
          <w:sz w:val="24"/>
          <w:szCs w:val="24"/>
          <w:vertAlign w:val="superscript"/>
        </w:rPr>
        <w:t>+</w:t>
      </w:r>
      <w:r w:rsidR="00113AB2" w:rsidRPr="002F27CC">
        <w:rPr>
          <w:sz w:val="24"/>
          <w:szCs w:val="24"/>
        </w:rPr>
        <w:t xml:space="preserve"> ions </w:t>
      </w:r>
      <w:r w:rsidR="000D6EB2" w:rsidRPr="002F27CC">
        <w:rPr>
          <w:sz w:val="24"/>
          <w:szCs w:val="24"/>
        </w:rPr>
        <w:t>around</w:t>
      </w:r>
      <w:r w:rsidR="00113AB2" w:rsidRPr="002F27CC">
        <w:rPr>
          <w:sz w:val="24"/>
          <w:szCs w:val="24"/>
        </w:rPr>
        <w:t xml:space="preserve"> Al</w:t>
      </w:r>
      <w:r w:rsidR="00113AB2" w:rsidRPr="002F27CC">
        <w:rPr>
          <w:sz w:val="24"/>
          <w:szCs w:val="24"/>
          <w:vertAlign w:val="superscript"/>
        </w:rPr>
        <w:t>3+</w:t>
      </w:r>
      <w:r w:rsidR="00113AB2" w:rsidRPr="002F27CC">
        <w:rPr>
          <w:sz w:val="24"/>
          <w:szCs w:val="24"/>
        </w:rPr>
        <w:t xml:space="preserve"> clusters</w:t>
      </w:r>
      <w:r w:rsidR="00F55662">
        <w:rPr>
          <w:sz w:val="24"/>
          <w:szCs w:val="24"/>
        </w:rPr>
        <w:t>,</w:t>
      </w:r>
      <w:r w:rsidR="00EE3035" w:rsidRPr="002F27CC">
        <w:rPr>
          <w:sz w:val="24"/>
          <w:szCs w:val="24"/>
        </w:rPr>
        <w:t xml:space="preserve"> resulting in </w:t>
      </w:r>
      <w:r w:rsidR="00F55662">
        <w:rPr>
          <w:sz w:val="24"/>
          <w:szCs w:val="24"/>
        </w:rPr>
        <w:t xml:space="preserve">a </w:t>
      </w:r>
      <w:r w:rsidR="00113AB2" w:rsidRPr="002F27CC">
        <w:rPr>
          <w:sz w:val="24"/>
          <w:szCs w:val="24"/>
        </w:rPr>
        <w:t>low</w:t>
      </w:r>
      <w:r w:rsidR="00F55662">
        <w:rPr>
          <w:sz w:val="24"/>
          <w:szCs w:val="24"/>
        </w:rPr>
        <w:t>er</w:t>
      </w:r>
      <w:r w:rsidR="000D6EB2" w:rsidRPr="002F27CC">
        <w:rPr>
          <w:sz w:val="24"/>
          <w:szCs w:val="24"/>
        </w:rPr>
        <w:t xml:space="preserve"> </w:t>
      </w:r>
      <w:r w:rsidR="00113AB2" w:rsidRPr="002F27CC">
        <w:rPr>
          <w:sz w:val="24"/>
          <w:szCs w:val="24"/>
        </w:rPr>
        <w:t>concentration of effectively mobile Li</w:t>
      </w:r>
      <w:r w:rsidR="00851C91" w:rsidRPr="002F27CC">
        <w:rPr>
          <w:sz w:val="24"/>
          <w:szCs w:val="24"/>
          <w:vertAlign w:val="superscript"/>
        </w:rPr>
        <w:t>+</w:t>
      </w:r>
      <w:r w:rsidR="00113AB2" w:rsidRPr="002F27CC">
        <w:rPr>
          <w:sz w:val="24"/>
          <w:szCs w:val="24"/>
        </w:rPr>
        <w:t xml:space="preserve"> ions. </w:t>
      </w:r>
      <w:r w:rsidR="0061112C" w:rsidRPr="002F27CC">
        <w:rPr>
          <w:sz w:val="24"/>
          <w:szCs w:val="24"/>
        </w:rPr>
        <w:t>As a result,</w:t>
      </w:r>
      <w:r w:rsidR="00113AB2" w:rsidRPr="002F27CC">
        <w:rPr>
          <w:sz w:val="24"/>
          <w:szCs w:val="24"/>
        </w:rPr>
        <w:t xml:space="preserve"> the activation energy increases while </w:t>
      </w:r>
      <w:r w:rsidR="00113AB2" w:rsidRPr="002D5C18">
        <w:rPr>
          <w:sz w:val="24"/>
          <w:szCs w:val="24"/>
        </w:rPr>
        <w:t xml:space="preserve">the ionic conductivity </w:t>
      </w:r>
      <w:r w:rsidR="00071FE9" w:rsidRPr="002D5C18">
        <w:rPr>
          <w:sz w:val="24"/>
          <w:szCs w:val="24"/>
        </w:rPr>
        <w:t>remains almost constant</w:t>
      </w:r>
      <w:r w:rsidR="00113AB2" w:rsidRPr="0035599B">
        <w:rPr>
          <w:sz w:val="24"/>
          <w:szCs w:val="24"/>
        </w:rPr>
        <w:t>.</w:t>
      </w:r>
      <w:r w:rsidR="00113AB2">
        <w:rPr>
          <w:sz w:val="24"/>
          <w:szCs w:val="24"/>
        </w:rPr>
        <w:t xml:space="preserve"> </w:t>
      </w:r>
    </w:p>
    <w:p w14:paraId="2EEE28D0" w14:textId="77777777" w:rsidR="00276766" w:rsidRDefault="00113AB2" w:rsidP="008E5CBD">
      <w:pPr>
        <w:spacing w:after="0" w:line="360" w:lineRule="auto"/>
        <w:ind w:firstLine="567"/>
        <w:jc w:val="both"/>
        <w:rPr>
          <w:sz w:val="24"/>
          <w:szCs w:val="24"/>
          <w:highlight w:val="yellow"/>
        </w:rPr>
      </w:pPr>
      <w:r w:rsidRPr="002B4C7E">
        <w:rPr>
          <w:sz w:val="24"/>
          <w:szCs w:val="24"/>
        </w:rPr>
        <w:t xml:space="preserve">The </w:t>
      </w:r>
      <w:r w:rsidR="00EC501D" w:rsidRPr="002B4C7E">
        <w:rPr>
          <w:sz w:val="24"/>
          <w:szCs w:val="24"/>
        </w:rPr>
        <w:t>conclusions</w:t>
      </w:r>
      <w:r w:rsidRPr="002B4C7E">
        <w:rPr>
          <w:sz w:val="24"/>
          <w:szCs w:val="24"/>
        </w:rPr>
        <w:t xml:space="preserve"> from our </w:t>
      </w:r>
      <w:r w:rsidR="00F55662">
        <w:rPr>
          <w:sz w:val="24"/>
          <w:szCs w:val="24"/>
        </w:rPr>
        <w:t xml:space="preserve">experimental </w:t>
      </w:r>
      <w:r w:rsidR="00EC501D" w:rsidRPr="002B4C7E">
        <w:rPr>
          <w:sz w:val="24"/>
          <w:szCs w:val="24"/>
        </w:rPr>
        <w:t xml:space="preserve">results are </w:t>
      </w:r>
      <w:r w:rsidRPr="002B4C7E">
        <w:rPr>
          <w:sz w:val="24"/>
          <w:szCs w:val="24"/>
        </w:rPr>
        <w:t>follow</w:t>
      </w:r>
      <w:r w:rsidR="00EC501D" w:rsidRPr="002B4C7E">
        <w:rPr>
          <w:sz w:val="24"/>
          <w:szCs w:val="24"/>
        </w:rPr>
        <w:t>ing</w:t>
      </w:r>
      <w:r w:rsidRPr="002B4C7E">
        <w:rPr>
          <w:sz w:val="24"/>
          <w:szCs w:val="24"/>
        </w:rPr>
        <w:t>.</w:t>
      </w:r>
      <w:r w:rsidR="003C70EF" w:rsidRPr="002B4C7E">
        <w:rPr>
          <w:sz w:val="24"/>
          <w:szCs w:val="24"/>
        </w:rPr>
        <w:t xml:space="preserve"> </w:t>
      </w:r>
      <w:r w:rsidRPr="002B4C7E">
        <w:rPr>
          <w:sz w:val="24"/>
          <w:szCs w:val="24"/>
        </w:rPr>
        <w:t>T</w:t>
      </w:r>
      <w:r w:rsidR="00621049" w:rsidRPr="002B4C7E">
        <w:rPr>
          <w:sz w:val="24"/>
          <w:szCs w:val="24"/>
        </w:rPr>
        <w:t>he formation enthalpies of Li</w:t>
      </w:r>
      <w:r w:rsidR="00621049" w:rsidRPr="002B4C7E">
        <w:rPr>
          <w:sz w:val="24"/>
          <w:szCs w:val="24"/>
          <w:vertAlign w:val="subscript"/>
        </w:rPr>
        <w:t>1+x</w:t>
      </w:r>
      <w:r w:rsidR="00621049" w:rsidRPr="002B4C7E">
        <w:rPr>
          <w:sz w:val="24"/>
          <w:szCs w:val="24"/>
        </w:rPr>
        <w:t>Ti</w:t>
      </w:r>
      <w:r w:rsidR="00621049" w:rsidRPr="002B4C7E">
        <w:rPr>
          <w:sz w:val="24"/>
          <w:szCs w:val="24"/>
          <w:vertAlign w:val="subscript"/>
        </w:rPr>
        <w:t>2-</w:t>
      </w:r>
      <w:proofErr w:type="gramStart"/>
      <w:r w:rsidR="00621049" w:rsidRPr="002B4C7E">
        <w:rPr>
          <w:sz w:val="24"/>
          <w:szCs w:val="24"/>
          <w:vertAlign w:val="subscript"/>
        </w:rPr>
        <w:t>x</w:t>
      </w:r>
      <w:r w:rsidR="00621049" w:rsidRPr="002B4C7E">
        <w:rPr>
          <w:sz w:val="24"/>
          <w:szCs w:val="24"/>
        </w:rPr>
        <w:t>Al</w:t>
      </w:r>
      <w:r w:rsidR="00621049" w:rsidRPr="002B4C7E">
        <w:rPr>
          <w:sz w:val="24"/>
          <w:szCs w:val="24"/>
          <w:vertAlign w:val="subscript"/>
        </w:rPr>
        <w:t>x</w:t>
      </w:r>
      <w:r w:rsidR="00621049" w:rsidRPr="002B4C7E">
        <w:rPr>
          <w:sz w:val="24"/>
          <w:szCs w:val="24"/>
        </w:rPr>
        <w:t>(</w:t>
      </w:r>
      <w:proofErr w:type="gramEnd"/>
      <w:r w:rsidR="00621049" w:rsidRPr="002B4C7E">
        <w:rPr>
          <w:sz w:val="24"/>
          <w:szCs w:val="24"/>
        </w:rPr>
        <w:t>PO</w:t>
      </w:r>
      <w:r w:rsidR="00621049" w:rsidRPr="002B4C7E">
        <w:rPr>
          <w:sz w:val="24"/>
          <w:szCs w:val="24"/>
          <w:vertAlign w:val="subscript"/>
        </w:rPr>
        <w:t>4</w:t>
      </w:r>
      <w:r w:rsidR="00621049" w:rsidRPr="002B4C7E">
        <w:rPr>
          <w:sz w:val="24"/>
          <w:szCs w:val="24"/>
        </w:rPr>
        <w:t>)</w:t>
      </w:r>
      <w:r w:rsidR="00621049" w:rsidRPr="002B4C7E">
        <w:rPr>
          <w:sz w:val="24"/>
          <w:szCs w:val="24"/>
          <w:vertAlign w:val="subscript"/>
        </w:rPr>
        <w:t>3</w:t>
      </w:r>
      <w:r w:rsidR="00621049" w:rsidRPr="002B4C7E">
        <w:rPr>
          <w:sz w:val="24"/>
          <w:szCs w:val="24"/>
        </w:rPr>
        <w:t xml:space="preserve"> (0</w:t>
      </w:r>
      <w:r w:rsidR="006C3035" w:rsidRPr="002B4C7E">
        <w:rPr>
          <w:sz w:val="24"/>
          <w:szCs w:val="24"/>
        </w:rPr>
        <w:t xml:space="preserve"> </w:t>
      </w:r>
      <w:r w:rsidR="006961D8">
        <w:rPr>
          <w:sz w:val="24"/>
          <w:szCs w:val="24"/>
        </w:rPr>
        <w:t>≤</w:t>
      </w:r>
      <w:r w:rsidR="006C3035" w:rsidRPr="002B4C7E">
        <w:rPr>
          <w:sz w:val="24"/>
          <w:szCs w:val="24"/>
        </w:rPr>
        <w:t xml:space="preserve"> </w:t>
      </w:r>
      <w:r w:rsidR="00621049" w:rsidRPr="002B4C7E">
        <w:rPr>
          <w:sz w:val="24"/>
          <w:szCs w:val="24"/>
        </w:rPr>
        <w:t>x</w:t>
      </w:r>
      <w:r w:rsidR="006C3035" w:rsidRPr="002B4C7E">
        <w:rPr>
          <w:sz w:val="24"/>
          <w:szCs w:val="24"/>
        </w:rPr>
        <w:t xml:space="preserve"> </w:t>
      </w:r>
      <w:r w:rsidR="00621049" w:rsidRPr="002B4C7E">
        <w:rPr>
          <w:sz w:val="24"/>
          <w:szCs w:val="24"/>
        </w:rPr>
        <w:t>≤</w:t>
      </w:r>
      <w:r w:rsidR="006C3035" w:rsidRPr="002B4C7E">
        <w:rPr>
          <w:sz w:val="24"/>
          <w:szCs w:val="24"/>
        </w:rPr>
        <w:t xml:space="preserve"> </w:t>
      </w:r>
      <w:r w:rsidR="00621049" w:rsidRPr="002B4C7E">
        <w:rPr>
          <w:sz w:val="24"/>
          <w:szCs w:val="24"/>
        </w:rPr>
        <w:t xml:space="preserve">0.5) </w:t>
      </w:r>
      <w:r w:rsidR="004C11A5" w:rsidRPr="002B4C7E">
        <w:rPr>
          <w:sz w:val="24"/>
          <w:szCs w:val="24"/>
        </w:rPr>
        <w:t>fro</w:t>
      </w:r>
      <w:r w:rsidR="00621049" w:rsidRPr="002B4C7E">
        <w:rPr>
          <w:sz w:val="24"/>
          <w:szCs w:val="24"/>
        </w:rPr>
        <w:t>m elements and binary oxides are highly exothermic</w:t>
      </w:r>
      <w:r w:rsidR="00F55662">
        <w:rPr>
          <w:sz w:val="24"/>
          <w:szCs w:val="24"/>
        </w:rPr>
        <w:t>,</w:t>
      </w:r>
      <w:r w:rsidR="00621049" w:rsidRPr="002B4C7E">
        <w:rPr>
          <w:sz w:val="24"/>
          <w:szCs w:val="24"/>
        </w:rPr>
        <w:t xml:space="preserve"> indicating </w:t>
      </w:r>
      <w:r w:rsidR="00CB0371" w:rsidRPr="002B4C7E">
        <w:rPr>
          <w:sz w:val="24"/>
          <w:szCs w:val="24"/>
        </w:rPr>
        <w:t xml:space="preserve">that </w:t>
      </w:r>
      <w:r w:rsidR="00621049" w:rsidRPr="002B4C7E">
        <w:rPr>
          <w:sz w:val="24"/>
          <w:szCs w:val="24"/>
        </w:rPr>
        <w:t>the electrolyte is thermodynamically stable</w:t>
      </w:r>
      <w:r w:rsidR="00D04EC5" w:rsidRPr="002B4C7E">
        <w:rPr>
          <w:sz w:val="24"/>
          <w:szCs w:val="24"/>
        </w:rPr>
        <w:t xml:space="preserve"> </w:t>
      </w:r>
      <w:r w:rsidR="00F55662">
        <w:rPr>
          <w:sz w:val="24"/>
          <w:szCs w:val="24"/>
        </w:rPr>
        <w:t xml:space="preserve">over its </w:t>
      </w:r>
      <w:r w:rsidR="00D04EC5" w:rsidRPr="002B4C7E">
        <w:rPr>
          <w:sz w:val="24"/>
          <w:szCs w:val="24"/>
        </w:rPr>
        <w:t>whole composition range</w:t>
      </w:r>
      <w:r w:rsidR="00621049" w:rsidRPr="002B4C7E">
        <w:rPr>
          <w:sz w:val="24"/>
          <w:szCs w:val="24"/>
        </w:rPr>
        <w:t xml:space="preserve">. </w:t>
      </w:r>
      <w:r w:rsidR="00D04EC5" w:rsidRPr="002B4C7E">
        <w:rPr>
          <w:sz w:val="24"/>
          <w:szCs w:val="24"/>
        </w:rPr>
        <w:t xml:space="preserve">There is </w:t>
      </w:r>
      <w:r w:rsidR="00621049" w:rsidRPr="002B4C7E">
        <w:rPr>
          <w:sz w:val="24"/>
          <w:szCs w:val="24"/>
        </w:rPr>
        <w:t>strong correlation between the thermodynamic stability and ionic transport in Li</w:t>
      </w:r>
      <w:r w:rsidR="00621049" w:rsidRPr="002B4C7E">
        <w:rPr>
          <w:sz w:val="24"/>
          <w:szCs w:val="24"/>
          <w:vertAlign w:val="subscript"/>
        </w:rPr>
        <w:t>1+x</w:t>
      </w:r>
      <w:r w:rsidR="00621049" w:rsidRPr="002B4C7E">
        <w:rPr>
          <w:sz w:val="24"/>
          <w:szCs w:val="24"/>
        </w:rPr>
        <w:t>Ti</w:t>
      </w:r>
      <w:r w:rsidR="00621049" w:rsidRPr="002B4C7E">
        <w:rPr>
          <w:sz w:val="24"/>
          <w:szCs w:val="24"/>
          <w:vertAlign w:val="subscript"/>
        </w:rPr>
        <w:t>2-x</w:t>
      </w:r>
      <w:r w:rsidR="00621049" w:rsidRPr="002B4C7E">
        <w:rPr>
          <w:sz w:val="24"/>
          <w:szCs w:val="24"/>
        </w:rPr>
        <w:t>Al</w:t>
      </w:r>
      <w:r w:rsidR="00621049" w:rsidRPr="002B4C7E">
        <w:rPr>
          <w:sz w:val="24"/>
          <w:szCs w:val="24"/>
          <w:vertAlign w:val="subscript"/>
        </w:rPr>
        <w:t>x</w:t>
      </w:r>
      <w:r w:rsidR="00621049" w:rsidRPr="002B4C7E">
        <w:rPr>
          <w:sz w:val="24"/>
          <w:szCs w:val="24"/>
        </w:rPr>
        <w:t>(PO</w:t>
      </w:r>
      <w:r w:rsidR="00621049" w:rsidRPr="002B4C7E">
        <w:rPr>
          <w:sz w:val="24"/>
          <w:szCs w:val="24"/>
          <w:vertAlign w:val="subscript"/>
        </w:rPr>
        <w:t>4</w:t>
      </w:r>
      <w:r w:rsidR="00621049" w:rsidRPr="002B4C7E">
        <w:rPr>
          <w:sz w:val="24"/>
          <w:szCs w:val="24"/>
        </w:rPr>
        <w:t>)</w:t>
      </w:r>
      <w:r w:rsidR="00621049" w:rsidRPr="002B4C7E">
        <w:rPr>
          <w:sz w:val="24"/>
          <w:szCs w:val="24"/>
          <w:vertAlign w:val="subscript"/>
        </w:rPr>
        <w:t>3</w:t>
      </w:r>
      <w:r w:rsidR="00621049" w:rsidRPr="002B4C7E">
        <w:rPr>
          <w:sz w:val="24"/>
          <w:szCs w:val="24"/>
        </w:rPr>
        <w:t xml:space="preserve"> </w:t>
      </w:r>
      <w:r w:rsidR="00621049" w:rsidRPr="00E67FDC">
        <w:rPr>
          <w:sz w:val="24"/>
          <w:szCs w:val="24"/>
        </w:rPr>
        <w:t xml:space="preserve">with </w:t>
      </w:r>
      <w:r w:rsidR="00E67FDC" w:rsidRPr="00E67FDC">
        <w:rPr>
          <w:sz w:val="24"/>
          <w:szCs w:val="24"/>
        </w:rPr>
        <w:t xml:space="preserve">a </w:t>
      </w:r>
      <w:r w:rsidR="00F55662" w:rsidRPr="00E67FDC">
        <w:rPr>
          <w:sz w:val="24"/>
          <w:szCs w:val="24"/>
        </w:rPr>
        <w:t>significant</w:t>
      </w:r>
      <w:r w:rsidR="00F55662">
        <w:rPr>
          <w:sz w:val="24"/>
          <w:szCs w:val="24"/>
        </w:rPr>
        <w:t xml:space="preserve"> </w:t>
      </w:r>
      <w:r w:rsidR="00621049" w:rsidRPr="002B4C7E">
        <w:rPr>
          <w:sz w:val="24"/>
          <w:szCs w:val="24"/>
        </w:rPr>
        <w:t xml:space="preserve">change of </w:t>
      </w:r>
      <w:r w:rsidR="00CB0371" w:rsidRPr="002B4C7E">
        <w:rPr>
          <w:sz w:val="24"/>
          <w:szCs w:val="24"/>
        </w:rPr>
        <w:t xml:space="preserve">the </w:t>
      </w:r>
      <w:r w:rsidR="00621049" w:rsidRPr="002B4C7E">
        <w:rPr>
          <w:sz w:val="24"/>
          <w:szCs w:val="24"/>
        </w:rPr>
        <w:t xml:space="preserve">trends at </w:t>
      </w:r>
      <w:r w:rsidR="00F55662">
        <w:rPr>
          <w:sz w:val="24"/>
          <w:szCs w:val="24"/>
        </w:rPr>
        <w:t xml:space="preserve">or near </w:t>
      </w:r>
      <w:r w:rsidR="00621049" w:rsidRPr="002B4C7E">
        <w:rPr>
          <w:i/>
          <w:sz w:val="24"/>
          <w:szCs w:val="24"/>
        </w:rPr>
        <w:t>x</w:t>
      </w:r>
      <w:r w:rsidR="00C5445F" w:rsidRPr="002B4C7E">
        <w:rPr>
          <w:i/>
          <w:sz w:val="24"/>
          <w:szCs w:val="24"/>
        </w:rPr>
        <w:t xml:space="preserve"> </w:t>
      </w:r>
      <w:r w:rsidR="00621049" w:rsidRPr="002B4C7E">
        <w:rPr>
          <w:sz w:val="24"/>
          <w:szCs w:val="24"/>
        </w:rPr>
        <w:t>=</w:t>
      </w:r>
      <w:r w:rsidR="00C5445F" w:rsidRPr="002B4C7E">
        <w:rPr>
          <w:sz w:val="24"/>
          <w:szCs w:val="24"/>
        </w:rPr>
        <w:t xml:space="preserve"> </w:t>
      </w:r>
      <w:r w:rsidR="00621049" w:rsidRPr="002B4C7E">
        <w:rPr>
          <w:sz w:val="24"/>
          <w:szCs w:val="24"/>
        </w:rPr>
        <w:t xml:space="preserve">0.3. The observed </w:t>
      </w:r>
      <w:r w:rsidR="00D04EC5" w:rsidRPr="002B4C7E">
        <w:rPr>
          <w:sz w:val="24"/>
          <w:szCs w:val="24"/>
        </w:rPr>
        <w:t xml:space="preserve">dependence </w:t>
      </w:r>
      <w:r w:rsidR="00621049" w:rsidRPr="002B4C7E">
        <w:rPr>
          <w:sz w:val="24"/>
          <w:szCs w:val="24"/>
        </w:rPr>
        <w:t xml:space="preserve">arises from </w:t>
      </w:r>
      <w:r w:rsidR="00D04EC5" w:rsidRPr="002B4C7E">
        <w:rPr>
          <w:sz w:val="24"/>
          <w:szCs w:val="24"/>
        </w:rPr>
        <w:t xml:space="preserve">the </w:t>
      </w:r>
      <w:r w:rsidR="00621049" w:rsidRPr="002B4C7E">
        <w:rPr>
          <w:sz w:val="24"/>
          <w:szCs w:val="24"/>
        </w:rPr>
        <w:t xml:space="preserve">competition </w:t>
      </w:r>
      <w:r w:rsidR="00062AE7" w:rsidRPr="002B4C7E">
        <w:rPr>
          <w:sz w:val="24"/>
          <w:szCs w:val="24"/>
        </w:rPr>
        <w:t xml:space="preserve">between </w:t>
      </w:r>
      <w:r w:rsidR="00621049" w:rsidRPr="002B4C7E">
        <w:rPr>
          <w:sz w:val="24"/>
          <w:szCs w:val="24"/>
        </w:rPr>
        <w:t xml:space="preserve">destabilization and stabilization factors, namely, </w:t>
      </w:r>
      <w:proofErr w:type="spellStart"/>
      <w:r w:rsidR="00621049" w:rsidRPr="002B4C7E">
        <w:rPr>
          <w:sz w:val="24"/>
          <w:szCs w:val="24"/>
        </w:rPr>
        <w:t>Ti</w:t>
      </w:r>
      <w:proofErr w:type="spellEnd"/>
      <w:r w:rsidR="00621049" w:rsidRPr="002B4C7E">
        <w:rPr>
          <w:sz w:val="24"/>
          <w:szCs w:val="24"/>
        </w:rPr>
        <w:t xml:space="preserve">/Al atomic size mismatch, </w:t>
      </w:r>
      <w:r w:rsidR="00003365" w:rsidRPr="002B4C7E">
        <w:rPr>
          <w:sz w:val="24"/>
          <w:szCs w:val="24"/>
        </w:rPr>
        <w:t xml:space="preserve">disorder in the lithium sublattice, </w:t>
      </w:r>
      <w:r w:rsidR="003612AB" w:rsidRPr="002B4C7E">
        <w:rPr>
          <w:sz w:val="24"/>
          <w:szCs w:val="24"/>
        </w:rPr>
        <w:t xml:space="preserve">and </w:t>
      </w:r>
      <w:r w:rsidR="00AF54B1">
        <w:rPr>
          <w:sz w:val="24"/>
          <w:szCs w:val="24"/>
        </w:rPr>
        <w:t xml:space="preserve">increasing </w:t>
      </w:r>
      <w:r w:rsidR="003612AB" w:rsidRPr="002B4C7E">
        <w:rPr>
          <w:sz w:val="24"/>
          <w:szCs w:val="24"/>
        </w:rPr>
        <w:t>Al</w:t>
      </w:r>
      <w:r w:rsidR="003612AB" w:rsidRPr="002B4C7E">
        <w:rPr>
          <w:sz w:val="24"/>
          <w:szCs w:val="24"/>
          <w:vertAlign w:val="superscript"/>
        </w:rPr>
        <w:t>3+</w:t>
      </w:r>
      <w:r w:rsidR="003612AB" w:rsidRPr="002B4C7E">
        <w:rPr>
          <w:sz w:val="24"/>
          <w:szCs w:val="24"/>
        </w:rPr>
        <w:t xml:space="preserve"> segregation at </w:t>
      </w:r>
      <w:r w:rsidR="003612AB" w:rsidRPr="002B4C7E">
        <w:rPr>
          <w:i/>
          <w:sz w:val="24"/>
          <w:szCs w:val="24"/>
        </w:rPr>
        <w:t>x</w:t>
      </w:r>
      <w:r w:rsidR="003612AB" w:rsidRPr="002B4C7E">
        <w:rPr>
          <w:sz w:val="24"/>
          <w:szCs w:val="24"/>
        </w:rPr>
        <w:t xml:space="preserve"> &gt; 0.</w:t>
      </w:r>
      <w:r w:rsidR="00194265" w:rsidRPr="002B4C7E">
        <w:rPr>
          <w:sz w:val="24"/>
          <w:szCs w:val="24"/>
        </w:rPr>
        <w:t>3</w:t>
      </w:r>
      <w:r w:rsidR="0079533F" w:rsidRPr="002B4C7E">
        <w:rPr>
          <w:sz w:val="24"/>
          <w:szCs w:val="24"/>
        </w:rPr>
        <w:t xml:space="preserve">. </w:t>
      </w:r>
      <w:r w:rsidR="00646FFD" w:rsidRPr="002B4C7E">
        <w:rPr>
          <w:sz w:val="24"/>
          <w:szCs w:val="24"/>
        </w:rPr>
        <w:t>O</w:t>
      </w:r>
      <w:r w:rsidR="00F648D3" w:rsidRPr="002B4C7E">
        <w:rPr>
          <w:sz w:val="24"/>
          <w:szCs w:val="24"/>
        </w:rPr>
        <w:t xml:space="preserve">ur </w:t>
      </w:r>
      <w:r w:rsidR="00646FFD" w:rsidRPr="002B4C7E">
        <w:rPr>
          <w:sz w:val="24"/>
          <w:szCs w:val="24"/>
        </w:rPr>
        <w:t>conclusions are also</w:t>
      </w:r>
      <w:r w:rsidR="00F648D3" w:rsidRPr="002B4C7E">
        <w:rPr>
          <w:sz w:val="24"/>
          <w:szCs w:val="24"/>
        </w:rPr>
        <w:t xml:space="preserve"> strongly supported </w:t>
      </w:r>
      <w:r w:rsidR="00825BF4" w:rsidRPr="002B4C7E">
        <w:rPr>
          <w:sz w:val="24"/>
          <w:szCs w:val="24"/>
        </w:rPr>
        <w:t xml:space="preserve">by </w:t>
      </w:r>
      <w:r w:rsidR="006E73CC" w:rsidRPr="0092281A">
        <w:rPr>
          <w:sz w:val="24"/>
          <w:szCs w:val="24"/>
        </w:rPr>
        <w:t xml:space="preserve">observed </w:t>
      </w:r>
      <w:r w:rsidR="00DB50C2">
        <w:rPr>
          <w:sz w:val="24"/>
          <w:szCs w:val="24"/>
        </w:rPr>
        <w:t xml:space="preserve">inadequacy </w:t>
      </w:r>
      <w:r w:rsidR="001F304C" w:rsidRPr="0092281A">
        <w:rPr>
          <w:sz w:val="24"/>
          <w:szCs w:val="24"/>
        </w:rPr>
        <w:t>of</w:t>
      </w:r>
      <w:r w:rsidR="006E73CC" w:rsidRPr="0092281A">
        <w:rPr>
          <w:sz w:val="24"/>
          <w:szCs w:val="24"/>
        </w:rPr>
        <w:t xml:space="preserve"> regular solution behavior in mixing analysis</w:t>
      </w:r>
      <w:r w:rsidR="006E73CC">
        <w:rPr>
          <w:sz w:val="24"/>
          <w:szCs w:val="24"/>
        </w:rPr>
        <w:t xml:space="preserve">, and by </w:t>
      </w:r>
      <w:r w:rsidR="00825BF4" w:rsidRPr="002B4C7E">
        <w:rPr>
          <w:sz w:val="24"/>
          <w:szCs w:val="24"/>
        </w:rPr>
        <w:t>results</w:t>
      </w:r>
      <w:r w:rsidR="00612E80" w:rsidRPr="002B4C7E">
        <w:rPr>
          <w:sz w:val="24"/>
          <w:szCs w:val="24"/>
        </w:rPr>
        <w:t xml:space="preserve"> prev</w:t>
      </w:r>
      <w:r w:rsidR="00151D41" w:rsidRPr="002B4C7E">
        <w:rPr>
          <w:sz w:val="24"/>
          <w:szCs w:val="24"/>
        </w:rPr>
        <w:t xml:space="preserve">iously </w:t>
      </w:r>
      <w:r w:rsidR="00825BF4" w:rsidRPr="002B4C7E">
        <w:rPr>
          <w:sz w:val="24"/>
          <w:szCs w:val="24"/>
        </w:rPr>
        <w:t>obtained</w:t>
      </w:r>
      <w:r w:rsidR="00151D41" w:rsidRPr="002B4C7E">
        <w:rPr>
          <w:sz w:val="24"/>
          <w:szCs w:val="24"/>
        </w:rPr>
        <w:t xml:space="preserve"> by Navrotsky and coworkers</w:t>
      </w:r>
      <w:r w:rsidR="00612E80" w:rsidRPr="002B4C7E">
        <w:rPr>
          <w:sz w:val="24"/>
          <w:szCs w:val="24"/>
        </w:rPr>
        <w:t xml:space="preserve"> </w:t>
      </w:r>
      <w:r w:rsidR="00825BF4" w:rsidRPr="002B4C7E">
        <w:rPr>
          <w:sz w:val="24"/>
          <w:szCs w:val="24"/>
        </w:rPr>
        <w:t>for</w:t>
      </w:r>
      <w:r w:rsidR="00612E80" w:rsidRPr="002B4C7E">
        <w:rPr>
          <w:sz w:val="24"/>
          <w:szCs w:val="24"/>
        </w:rPr>
        <w:t xml:space="preserve"> </w:t>
      </w:r>
      <w:r w:rsidR="000239E5" w:rsidRPr="002B4C7E">
        <w:rPr>
          <w:sz w:val="24"/>
          <w:szCs w:val="24"/>
        </w:rPr>
        <w:t>fluorite-</w:t>
      </w:r>
      <w:r w:rsidR="00E546F7" w:rsidRPr="002B4C7E">
        <w:rPr>
          <w:sz w:val="24"/>
          <w:szCs w:val="24"/>
        </w:rPr>
        <w:t xml:space="preserve"> and perovskite-</w:t>
      </w:r>
      <w:r w:rsidR="00646FFD" w:rsidRPr="002B4C7E">
        <w:rPr>
          <w:sz w:val="24"/>
          <w:szCs w:val="24"/>
        </w:rPr>
        <w:t>based</w:t>
      </w:r>
      <w:r w:rsidR="000239E5" w:rsidRPr="002B4C7E">
        <w:rPr>
          <w:sz w:val="24"/>
          <w:szCs w:val="24"/>
        </w:rPr>
        <w:t xml:space="preserve"> oxide</w:t>
      </w:r>
      <w:r w:rsidR="00646FFD" w:rsidRPr="002B4C7E">
        <w:rPr>
          <w:sz w:val="24"/>
          <w:szCs w:val="24"/>
        </w:rPr>
        <w:t>s</w:t>
      </w:r>
      <w:r w:rsidR="00310F66" w:rsidRPr="002B4C7E">
        <w:rPr>
          <w:sz w:val="24"/>
          <w:szCs w:val="24"/>
        </w:rPr>
        <w:t>,</w:t>
      </w:r>
      <w:r w:rsidR="00612E80" w:rsidRPr="002B4C7E">
        <w:rPr>
          <w:sz w:val="24"/>
          <w:szCs w:val="24"/>
        </w:rPr>
        <w:t xml:space="preserve"> </w:t>
      </w:r>
      <w:r w:rsidR="009E2192" w:rsidRPr="002B4C7E">
        <w:rPr>
          <w:sz w:val="24"/>
          <w:szCs w:val="24"/>
        </w:rPr>
        <w:t xml:space="preserve">such as </w:t>
      </w:r>
      <w:r w:rsidR="00EF1158" w:rsidRPr="002B4C7E">
        <w:rPr>
          <w:sz w:val="24"/>
          <w:szCs w:val="24"/>
        </w:rPr>
        <w:t xml:space="preserve">doped </w:t>
      </w:r>
      <w:r w:rsidR="00674700">
        <w:rPr>
          <w:sz w:val="24"/>
          <w:szCs w:val="24"/>
        </w:rPr>
        <w:t>CeO</w:t>
      </w:r>
      <w:r w:rsidR="00674700" w:rsidRPr="00674700">
        <w:rPr>
          <w:sz w:val="24"/>
          <w:szCs w:val="24"/>
          <w:vertAlign w:val="subscript"/>
        </w:rPr>
        <w:t>2</w:t>
      </w:r>
      <w:r w:rsidR="00674700">
        <w:rPr>
          <w:sz w:val="24"/>
          <w:szCs w:val="24"/>
        </w:rPr>
        <w:t xml:space="preserve">, </w:t>
      </w:r>
      <w:r w:rsidR="00310F66" w:rsidRPr="002B4C7E">
        <w:rPr>
          <w:sz w:val="24"/>
          <w:szCs w:val="24"/>
        </w:rPr>
        <w:t>ThO</w:t>
      </w:r>
      <w:r w:rsidR="00310F66" w:rsidRPr="002B4C7E">
        <w:rPr>
          <w:sz w:val="24"/>
          <w:szCs w:val="24"/>
          <w:vertAlign w:val="subscript"/>
        </w:rPr>
        <w:t>2</w:t>
      </w:r>
      <w:r w:rsidR="00E546F7" w:rsidRPr="002B4C7E">
        <w:rPr>
          <w:sz w:val="24"/>
          <w:szCs w:val="24"/>
        </w:rPr>
        <w:t xml:space="preserve">, </w:t>
      </w:r>
      <w:r w:rsidR="00310F66" w:rsidRPr="002B4C7E">
        <w:rPr>
          <w:sz w:val="24"/>
          <w:szCs w:val="24"/>
        </w:rPr>
        <w:t>UO</w:t>
      </w:r>
      <w:r w:rsidR="00310F66" w:rsidRPr="002B4C7E">
        <w:rPr>
          <w:sz w:val="24"/>
          <w:szCs w:val="24"/>
          <w:vertAlign w:val="subscript"/>
        </w:rPr>
        <w:t>2</w:t>
      </w:r>
      <w:r w:rsidR="00310F66" w:rsidRPr="002B4C7E">
        <w:rPr>
          <w:sz w:val="24"/>
          <w:szCs w:val="24"/>
        </w:rPr>
        <w:t>,</w:t>
      </w:r>
      <w:r w:rsidR="00E546F7" w:rsidRPr="002B4C7E">
        <w:rPr>
          <w:sz w:val="24"/>
          <w:szCs w:val="24"/>
        </w:rPr>
        <w:t xml:space="preserve"> and Li</w:t>
      </w:r>
      <w:r w:rsidR="00E546F7" w:rsidRPr="002B4C7E">
        <w:rPr>
          <w:sz w:val="24"/>
          <w:szCs w:val="24"/>
          <w:vertAlign w:val="subscript"/>
        </w:rPr>
        <w:t>3x</w:t>
      </w:r>
      <w:r w:rsidR="00E546F7" w:rsidRPr="002B4C7E">
        <w:rPr>
          <w:sz w:val="24"/>
          <w:szCs w:val="24"/>
        </w:rPr>
        <w:t>La</w:t>
      </w:r>
      <w:r w:rsidR="00E546F7" w:rsidRPr="002B4C7E">
        <w:rPr>
          <w:sz w:val="24"/>
          <w:szCs w:val="24"/>
          <w:vertAlign w:val="subscript"/>
        </w:rPr>
        <w:t>0.67-x</w:t>
      </w:r>
      <w:r w:rsidR="00E546F7" w:rsidRPr="002B4C7E">
        <w:rPr>
          <w:sz w:val="24"/>
          <w:szCs w:val="24"/>
        </w:rPr>
        <w:t>TiO</w:t>
      </w:r>
      <w:r w:rsidR="00E546F7" w:rsidRPr="002B4C7E">
        <w:rPr>
          <w:sz w:val="24"/>
          <w:szCs w:val="24"/>
          <w:vertAlign w:val="subscript"/>
        </w:rPr>
        <w:t>3</w:t>
      </w:r>
      <w:r w:rsidR="009819EC" w:rsidRPr="002B4C7E">
        <w:t xml:space="preserve"> </w:t>
      </w:r>
      <w:r w:rsidR="00224971" w:rsidRPr="00224971">
        <w:rPr>
          <w:color w:val="0000FF"/>
          <w:sz w:val="24"/>
          <w:szCs w:val="24"/>
          <w:vertAlign w:val="superscript"/>
        </w:rPr>
        <w:t>33, 37-39, 40, 41, 5</w:t>
      </w:r>
      <w:r w:rsidR="00835277">
        <w:rPr>
          <w:color w:val="0000FF"/>
          <w:sz w:val="24"/>
          <w:szCs w:val="24"/>
          <w:vertAlign w:val="superscript"/>
        </w:rPr>
        <w:t>5</w:t>
      </w:r>
      <w:r w:rsidR="009819EC" w:rsidRPr="002B4C7E">
        <w:rPr>
          <w:sz w:val="24"/>
          <w:szCs w:val="24"/>
        </w:rPr>
        <w:t>.</w:t>
      </w:r>
      <w:r w:rsidR="00310F66" w:rsidRPr="002B4C7E">
        <w:rPr>
          <w:sz w:val="24"/>
          <w:szCs w:val="24"/>
        </w:rPr>
        <w:t xml:space="preserve"> </w:t>
      </w:r>
      <w:r w:rsidR="009819EC" w:rsidRPr="002B4C7E">
        <w:rPr>
          <w:sz w:val="24"/>
          <w:szCs w:val="24"/>
        </w:rPr>
        <w:t>In these materials, the</w:t>
      </w:r>
      <w:r w:rsidR="00612E80" w:rsidRPr="002B4C7E">
        <w:rPr>
          <w:sz w:val="24"/>
          <w:szCs w:val="24"/>
        </w:rPr>
        <w:t xml:space="preserve"> structural destabilizations arising from</w:t>
      </w:r>
      <w:r w:rsidR="009819EC" w:rsidRPr="002B4C7E">
        <w:rPr>
          <w:sz w:val="24"/>
          <w:szCs w:val="24"/>
        </w:rPr>
        <w:t xml:space="preserve"> </w:t>
      </w:r>
      <w:r w:rsidR="00612E80" w:rsidRPr="002B4C7E">
        <w:rPr>
          <w:sz w:val="24"/>
          <w:szCs w:val="24"/>
        </w:rPr>
        <w:t>atomic size mismatch compete with the stabiliz</w:t>
      </w:r>
      <w:r w:rsidR="00AF54B1">
        <w:rPr>
          <w:sz w:val="24"/>
          <w:szCs w:val="24"/>
        </w:rPr>
        <w:t xml:space="preserve">ing </w:t>
      </w:r>
      <w:r w:rsidR="000B202F" w:rsidRPr="002B4C7E">
        <w:rPr>
          <w:sz w:val="24"/>
          <w:szCs w:val="24"/>
        </w:rPr>
        <w:t>influence</w:t>
      </w:r>
      <w:r w:rsidR="00612E80" w:rsidRPr="002B4C7E">
        <w:rPr>
          <w:sz w:val="24"/>
          <w:szCs w:val="24"/>
        </w:rPr>
        <w:t xml:space="preserve"> of the </w:t>
      </w:r>
      <w:r w:rsidR="009E2192" w:rsidRPr="002B4C7E">
        <w:rPr>
          <w:sz w:val="24"/>
          <w:szCs w:val="24"/>
        </w:rPr>
        <w:t xml:space="preserve">defect </w:t>
      </w:r>
      <w:r w:rsidR="00825BF4" w:rsidRPr="002B4C7E">
        <w:rPr>
          <w:sz w:val="24"/>
          <w:szCs w:val="24"/>
        </w:rPr>
        <w:t>clustering</w:t>
      </w:r>
      <w:r w:rsidR="00310F66" w:rsidRPr="002B4C7E">
        <w:rPr>
          <w:sz w:val="24"/>
          <w:szCs w:val="24"/>
        </w:rPr>
        <w:t xml:space="preserve"> </w:t>
      </w:r>
      <w:r w:rsidR="0092449D" w:rsidRPr="002B4C7E">
        <w:rPr>
          <w:sz w:val="24"/>
          <w:szCs w:val="24"/>
        </w:rPr>
        <w:t xml:space="preserve">which </w:t>
      </w:r>
      <w:r w:rsidR="009819EC" w:rsidRPr="002B4C7E">
        <w:rPr>
          <w:sz w:val="24"/>
          <w:szCs w:val="24"/>
        </w:rPr>
        <w:t>in turn alters the</w:t>
      </w:r>
      <w:r w:rsidR="00310F66" w:rsidRPr="002B4C7E">
        <w:rPr>
          <w:sz w:val="24"/>
          <w:szCs w:val="24"/>
        </w:rPr>
        <w:t xml:space="preserve"> thermodynamic stability and ionic transport </w:t>
      </w:r>
      <w:r w:rsidR="00AF54B1">
        <w:rPr>
          <w:sz w:val="24"/>
          <w:szCs w:val="24"/>
        </w:rPr>
        <w:t xml:space="preserve">with increasing </w:t>
      </w:r>
      <w:r w:rsidR="00310F66" w:rsidRPr="002B4C7E">
        <w:rPr>
          <w:sz w:val="24"/>
          <w:szCs w:val="24"/>
        </w:rPr>
        <w:t>dopant con</w:t>
      </w:r>
      <w:r w:rsidR="002336EE" w:rsidRPr="002B4C7E">
        <w:rPr>
          <w:sz w:val="24"/>
          <w:szCs w:val="24"/>
        </w:rPr>
        <w:t>centration</w:t>
      </w:r>
      <w:r w:rsidR="00310F66" w:rsidRPr="00B4740B">
        <w:rPr>
          <w:sz w:val="24"/>
          <w:szCs w:val="24"/>
        </w:rPr>
        <w:t xml:space="preserve">. </w:t>
      </w:r>
    </w:p>
    <w:p w14:paraId="5D7E6BCC" w14:textId="376A803C" w:rsidR="00276766" w:rsidRDefault="00276766" w:rsidP="008E5CBD">
      <w:pPr>
        <w:spacing w:after="0" w:line="360" w:lineRule="auto"/>
        <w:ind w:firstLine="567"/>
        <w:jc w:val="both"/>
        <w:rPr>
          <w:sz w:val="24"/>
          <w:szCs w:val="24"/>
        </w:rPr>
      </w:pPr>
      <w:r w:rsidRPr="00B3191A">
        <w:rPr>
          <w:sz w:val="24"/>
          <w:szCs w:val="24"/>
        </w:rPr>
        <w:t>One cannot completely rule out the possibility of local Li</w:t>
      </w:r>
      <w:r w:rsidRPr="00B3191A">
        <w:rPr>
          <w:sz w:val="24"/>
          <w:szCs w:val="24"/>
          <w:vertAlign w:val="superscript"/>
        </w:rPr>
        <w:t>+</w:t>
      </w:r>
      <w:r w:rsidRPr="00B3191A">
        <w:rPr>
          <w:sz w:val="24"/>
          <w:szCs w:val="24"/>
        </w:rPr>
        <w:t xml:space="preserve"> cluster formation alone (without involvement of Al</w:t>
      </w:r>
      <w:r w:rsidRPr="00B3191A">
        <w:rPr>
          <w:sz w:val="24"/>
          <w:szCs w:val="24"/>
          <w:vertAlign w:val="superscript"/>
        </w:rPr>
        <w:t xml:space="preserve">3+ </w:t>
      </w:r>
      <w:r w:rsidRPr="00B3191A">
        <w:rPr>
          <w:sz w:val="24"/>
          <w:szCs w:val="24"/>
        </w:rPr>
        <w:t>cations) in LATP at the sub nanometer scale as a function of the lithium concentration. For example, the lithium content and occupancy of lithium sites could influen</w:t>
      </w:r>
      <w:r w:rsidR="00B3191A" w:rsidRPr="00B3191A">
        <w:rPr>
          <w:sz w:val="24"/>
          <w:szCs w:val="24"/>
        </w:rPr>
        <w:t xml:space="preserve">ce the clusters which form and </w:t>
      </w:r>
      <w:r w:rsidRPr="00B3191A">
        <w:rPr>
          <w:sz w:val="24"/>
          <w:szCs w:val="24"/>
        </w:rPr>
        <w:t>their symmetry, Li-Li repulsive forces, and consequently the local lithium dynamics in the Li</w:t>
      </w:r>
      <w:r w:rsidRPr="00B3191A">
        <w:rPr>
          <w:sz w:val="24"/>
          <w:szCs w:val="24"/>
          <w:vertAlign w:val="subscript"/>
        </w:rPr>
        <w:t>7</w:t>
      </w:r>
      <w:r w:rsidRPr="00B3191A">
        <w:rPr>
          <w:sz w:val="24"/>
          <w:szCs w:val="24"/>
        </w:rPr>
        <w:t>La</w:t>
      </w:r>
      <w:r w:rsidRPr="00B3191A">
        <w:rPr>
          <w:sz w:val="24"/>
          <w:szCs w:val="24"/>
          <w:vertAlign w:val="subscript"/>
        </w:rPr>
        <w:t>3</w:t>
      </w:r>
      <w:r w:rsidRPr="00B3191A">
        <w:rPr>
          <w:sz w:val="24"/>
          <w:szCs w:val="24"/>
        </w:rPr>
        <w:t>Zr</w:t>
      </w:r>
      <w:r w:rsidRPr="00B3191A">
        <w:rPr>
          <w:sz w:val="24"/>
          <w:szCs w:val="24"/>
          <w:vertAlign w:val="subscript"/>
        </w:rPr>
        <w:t>2</w:t>
      </w:r>
      <w:r w:rsidRPr="00B3191A">
        <w:rPr>
          <w:sz w:val="24"/>
          <w:szCs w:val="24"/>
        </w:rPr>
        <w:t>O</w:t>
      </w:r>
      <w:r w:rsidRPr="00B3191A">
        <w:rPr>
          <w:sz w:val="24"/>
          <w:szCs w:val="24"/>
          <w:vertAlign w:val="subscript"/>
        </w:rPr>
        <w:t>7</w:t>
      </w:r>
      <w:r w:rsidRPr="00B3191A">
        <w:rPr>
          <w:sz w:val="24"/>
          <w:szCs w:val="24"/>
        </w:rPr>
        <w:t xml:space="preserve"> and Li</w:t>
      </w:r>
      <w:r w:rsidRPr="00B3191A">
        <w:rPr>
          <w:sz w:val="24"/>
          <w:szCs w:val="24"/>
          <w:vertAlign w:val="subscript"/>
        </w:rPr>
        <w:t>5</w:t>
      </w:r>
      <w:r w:rsidRPr="00B3191A">
        <w:rPr>
          <w:sz w:val="24"/>
          <w:szCs w:val="24"/>
        </w:rPr>
        <w:t>La</w:t>
      </w:r>
      <w:r w:rsidRPr="00B3191A">
        <w:rPr>
          <w:sz w:val="24"/>
          <w:szCs w:val="24"/>
          <w:vertAlign w:val="subscript"/>
        </w:rPr>
        <w:t>3</w:t>
      </w:r>
      <w:r w:rsidRPr="00B3191A">
        <w:rPr>
          <w:sz w:val="24"/>
          <w:szCs w:val="24"/>
        </w:rPr>
        <w:t>Ta</w:t>
      </w:r>
      <w:r w:rsidRPr="00B3191A">
        <w:rPr>
          <w:sz w:val="24"/>
          <w:szCs w:val="24"/>
          <w:vertAlign w:val="subscript"/>
        </w:rPr>
        <w:t>2</w:t>
      </w:r>
      <w:r w:rsidRPr="00B3191A">
        <w:rPr>
          <w:sz w:val="24"/>
          <w:szCs w:val="24"/>
        </w:rPr>
        <w:t>O</w:t>
      </w:r>
      <w:r w:rsidRPr="00B3191A">
        <w:rPr>
          <w:sz w:val="24"/>
          <w:szCs w:val="24"/>
          <w:vertAlign w:val="subscript"/>
        </w:rPr>
        <w:t>12</w:t>
      </w:r>
      <w:r w:rsidRPr="00B3191A">
        <w:rPr>
          <w:sz w:val="24"/>
          <w:szCs w:val="24"/>
        </w:rPr>
        <w:t>. While the dominant T04 clusters (i.e., one vacant Li site surrounded by four occupied sites) in Li</w:t>
      </w:r>
      <w:r w:rsidRPr="00B3191A">
        <w:rPr>
          <w:sz w:val="24"/>
          <w:szCs w:val="24"/>
          <w:vertAlign w:val="subscript"/>
        </w:rPr>
        <w:t>7</w:t>
      </w:r>
      <w:r w:rsidRPr="00B3191A">
        <w:rPr>
          <w:sz w:val="24"/>
          <w:szCs w:val="24"/>
        </w:rPr>
        <w:t>La</w:t>
      </w:r>
      <w:r w:rsidRPr="00B3191A">
        <w:rPr>
          <w:sz w:val="24"/>
          <w:szCs w:val="24"/>
          <w:vertAlign w:val="subscript"/>
        </w:rPr>
        <w:t>3</w:t>
      </w:r>
      <w:r w:rsidRPr="00B3191A">
        <w:rPr>
          <w:sz w:val="24"/>
          <w:szCs w:val="24"/>
        </w:rPr>
        <w:t>Zr</w:t>
      </w:r>
      <w:r w:rsidRPr="00B3191A">
        <w:rPr>
          <w:sz w:val="24"/>
          <w:szCs w:val="24"/>
          <w:vertAlign w:val="subscript"/>
        </w:rPr>
        <w:t>2</w:t>
      </w:r>
      <w:r w:rsidRPr="00B3191A">
        <w:rPr>
          <w:sz w:val="24"/>
          <w:szCs w:val="24"/>
        </w:rPr>
        <w:t>O</w:t>
      </w:r>
      <w:r w:rsidRPr="00B3191A">
        <w:rPr>
          <w:sz w:val="24"/>
          <w:szCs w:val="24"/>
          <w:vertAlign w:val="subscript"/>
        </w:rPr>
        <w:t>7</w:t>
      </w:r>
      <w:r w:rsidRPr="00B3191A">
        <w:rPr>
          <w:sz w:val="24"/>
          <w:szCs w:val="24"/>
        </w:rPr>
        <w:t xml:space="preserve"> </w:t>
      </w:r>
      <w:r w:rsidRPr="00B21D04">
        <w:rPr>
          <w:color w:val="0000FF"/>
          <w:sz w:val="24"/>
          <w:szCs w:val="24"/>
          <w:vertAlign w:val="superscript"/>
        </w:rPr>
        <w:t>56</w:t>
      </w:r>
      <w:r w:rsidRPr="00B3191A">
        <w:rPr>
          <w:sz w:val="24"/>
          <w:szCs w:val="24"/>
        </w:rPr>
        <w:t xml:space="preserve"> lead to uniform repulsive forces and “center-pass” conduction mechanism via the bottleneck, a greater variety of cluster types could result in asymmetric repulsive forces and </w:t>
      </w:r>
      <w:bookmarkStart w:id="1" w:name="_GoBack"/>
      <w:bookmarkEnd w:id="1"/>
      <w:r w:rsidRPr="00B3191A">
        <w:rPr>
          <w:sz w:val="24"/>
          <w:szCs w:val="24"/>
        </w:rPr>
        <w:t>“edge-pass” mechanism in Li</w:t>
      </w:r>
      <w:r w:rsidRPr="00B3191A">
        <w:rPr>
          <w:sz w:val="24"/>
          <w:szCs w:val="24"/>
          <w:vertAlign w:val="subscript"/>
        </w:rPr>
        <w:t>5</w:t>
      </w:r>
      <w:r w:rsidRPr="00B3191A">
        <w:rPr>
          <w:sz w:val="24"/>
          <w:szCs w:val="24"/>
        </w:rPr>
        <w:t>La</w:t>
      </w:r>
      <w:r w:rsidRPr="00B3191A">
        <w:rPr>
          <w:sz w:val="24"/>
          <w:szCs w:val="24"/>
          <w:vertAlign w:val="subscript"/>
        </w:rPr>
        <w:t>3</w:t>
      </w:r>
      <w:r w:rsidRPr="00B3191A">
        <w:rPr>
          <w:sz w:val="24"/>
          <w:szCs w:val="24"/>
        </w:rPr>
        <w:t>Ta</w:t>
      </w:r>
      <w:r w:rsidRPr="00B3191A">
        <w:rPr>
          <w:sz w:val="24"/>
          <w:szCs w:val="24"/>
          <w:vertAlign w:val="subscript"/>
        </w:rPr>
        <w:t>2</w:t>
      </w:r>
      <w:r w:rsidRPr="00B3191A">
        <w:rPr>
          <w:sz w:val="24"/>
          <w:szCs w:val="24"/>
        </w:rPr>
        <w:t>O</w:t>
      </w:r>
      <w:r w:rsidRPr="00B3191A">
        <w:rPr>
          <w:sz w:val="24"/>
          <w:szCs w:val="24"/>
          <w:vertAlign w:val="subscript"/>
        </w:rPr>
        <w:t>12</w:t>
      </w:r>
      <w:r w:rsidRPr="00B3191A">
        <w:rPr>
          <w:sz w:val="24"/>
          <w:szCs w:val="24"/>
        </w:rPr>
        <w:t xml:space="preserve"> </w:t>
      </w:r>
      <w:r w:rsidRPr="00B21D04">
        <w:rPr>
          <w:color w:val="0000FF"/>
          <w:sz w:val="24"/>
          <w:szCs w:val="24"/>
          <w:vertAlign w:val="superscript"/>
        </w:rPr>
        <w:t>57</w:t>
      </w:r>
      <w:r w:rsidRPr="00B3191A">
        <w:rPr>
          <w:sz w:val="24"/>
          <w:szCs w:val="24"/>
        </w:rPr>
        <w:t xml:space="preserve"> at low temperatures. Similar effects may possibly lead to Li content-dependent changes of the ionic conductivity in LATP. However additional characterization at sub nanometer scale, along with molecular dynamics simulations are required to examine these scenarios and are outside the scope of the current study.</w:t>
      </w:r>
    </w:p>
    <w:p w14:paraId="3318CA5F" w14:textId="4F146BF5" w:rsidR="00621049" w:rsidRPr="008E5CBD" w:rsidRDefault="0092651C" w:rsidP="008E5CBD">
      <w:pPr>
        <w:spacing w:after="0" w:line="360" w:lineRule="auto"/>
        <w:ind w:firstLine="567"/>
        <w:jc w:val="both"/>
        <w:rPr>
          <w:sz w:val="24"/>
          <w:szCs w:val="24"/>
          <w:vertAlign w:val="subscript"/>
        </w:rPr>
      </w:pPr>
      <w:r w:rsidRPr="002B4C7E">
        <w:rPr>
          <w:sz w:val="24"/>
          <w:szCs w:val="24"/>
        </w:rPr>
        <w:t xml:space="preserve">Thus, by combining </w:t>
      </w:r>
      <w:r w:rsidR="003F51A8" w:rsidRPr="002B4C7E">
        <w:rPr>
          <w:sz w:val="24"/>
          <w:szCs w:val="24"/>
        </w:rPr>
        <w:t>crystallographic</w:t>
      </w:r>
      <w:r w:rsidRPr="002B4C7E">
        <w:rPr>
          <w:sz w:val="24"/>
          <w:szCs w:val="24"/>
        </w:rPr>
        <w:t xml:space="preserve">, thermodynamic and conductivity </w:t>
      </w:r>
      <w:r w:rsidR="00AF54B1">
        <w:rPr>
          <w:sz w:val="24"/>
          <w:szCs w:val="24"/>
        </w:rPr>
        <w:t xml:space="preserve">data, </w:t>
      </w:r>
      <w:r w:rsidRPr="002B4C7E">
        <w:rPr>
          <w:sz w:val="24"/>
          <w:szCs w:val="24"/>
        </w:rPr>
        <w:t xml:space="preserve">mechanistic aspects of ionic transport in LATP compounds have been interpreted. </w:t>
      </w:r>
      <w:r w:rsidR="00646FFD" w:rsidRPr="002B4C7E">
        <w:rPr>
          <w:sz w:val="24"/>
          <w:szCs w:val="24"/>
        </w:rPr>
        <w:t>Importantly,</w:t>
      </w:r>
      <w:r w:rsidR="00B61DCB" w:rsidRPr="002B4C7E">
        <w:rPr>
          <w:sz w:val="24"/>
          <w:szCs w:val="24"/>
        </w:rPr>
        <w:t xml:space="preserve"> the strong </w:t>
      </w:r>
      <w:r w:rsidR="00B61DCB" w:rsidRPr="002B4C7E">
        <w:rPr>
          <w:sz w:val="24"/>
          <w:szCs w:val="24"/>
        </w:rPr>
        <w:lastRenderedPageBreak/>
        <w:t xml:space="preserve">correlation between </w:t>
      </w:r>
      <w:r w:rsidR="009819EC" w:rsidRPr="002B4C7E">
        <w:rPr>
          <w:sz w:val="24"/>
          <w:szCs w:val="24"/>
        </w:rPr>
        <w:t>energetic</w:t>
      </w:r>
      <w:r w:rsidR="00B61DCB" w:rsidRPr="002B4C7E">
        <w:rPr>
          <w:sz w:val="24"/>
          <w:szCs w:val="24"/>
        </w:rPr>
        <w:t xml:space="preserve"> stability, ionic transport and clustering </w:t>
      </w:r>
      <w:r w:rsidR="00646FFD" w:rsidRPr="002B4C7E">
        <w:rPr>
          <w:sz w:val="24"/>
          <w:szCs w:val="24"/>
        </w:rPr>
        <w:t>is a</w:t>
      </w:r>
      <w:r w:rsidR="00B61DCB" w:rsidRPr="002B4C7E">
        <w:rPr>
          <w:sz w:val="24"/>
          <w:szCs w:val="24"/>
        </w:rPr>
        <w:t xml:space="preserve"> general phenomen</w:t>
      </w:r>
      <w:r w:rsidR="003D3CD5" w:rsidRPr="002B4C7E">
        <w:rPr>
          <w:sz w:val="24"/>
          <w:szCs w:val="24"/>
        </w:rPr>
        <w:t>on</w:t>
      </w:r>
      <w:r w:rsidR="00B61DCB" w:rsidRPr="002B4C7E">
        <w:rPr>
          <w:sz w:val="24"/>
          <w:szCs w:val="24"/>
        </w:rPr>
        <w:t xml:space="preserve"> in ionic conductors, independent </w:t>
      </w:r>
      <w:r w:rsidR="00AF54B1">
        <w:rPr>
          <w:sz w:val="24"/>
          <w:szCs w:val="24"/>
        </w:rPr>
        <w:t xml:space="preserve">of </w:t>
      </w:r>
      <w:r w:rsidR="00B61DCB" w:rsidRPr="002B4C7E">
        <w:rPr>
          <w:sz w:val="24"/>
          <w:szCs w:val="24"/>
        </w:rPr>
        <w:t xml:space="preserve">crystal structure </w:t>
      </w:r>
      <w:r w:rsidR="00AF54B1">
        <w:rPr>
          <w:sz w:val="24"/>
          <w:szCs w:val="24"/>
        </w:rPr>
        <w:t xml:space="preserve">and </w:t>
      </w:r>
      <w:r w:rsidR="00B61DCB" w:rsidRPr="002B4C7E">
        <w:rPr>
          <w:sz w:val="24"/>
          <w:szCs w:val="24"/>
        </w:rPr>
        <w:t xml:space="preserve">the type of charge carrier. </w:t>
      </w:r>
      <w:r w:rsidR="009A4838" w:rsidRPr="002B4C7E">
        <w:rPr>
          <w:sz w:val="24"/>
          <w:szCs w:val="24"/>
        </w:rPr>
        <w:t>This work demonstrates that the thermodynamic data in conjunction with the electrochemical results can effectively guide the rational design and fabrication of next generation power devices.</w:t>
      </w:r>
      <w:r w:rsidR="009A4838">
        <w:rPr>
          <w:sz w:val="24"/>
          <w:szCs w:val="24"/>
        </w:rPr>
        <w:t xml:space="preserve"> </w:t>
      </w:r>
    </w:p>
    <w:p w14:paraId="59187C3F" w14:textId="305D6014" w:rsidR="00621049" w:rsidRPr="003C4E83" w:rsidRDefault="00135E89" w:rsidP="00621049">
      <w:pPr>
        <w:spacing w:before="240" w:after="0" w:line="360" w:lineRule="auto"/>
        <w:jc w:val="both"/>
        <w:rPr>
          <w:b/>
          <w:sz w:val="24"/>
          <w:szCs w:val="24"/>
        </w:rPr>
      </w:pPr>
      <w:r>
        <w:rPr>
          <w:b/>
          <w:sz w:val="24"/>
          <w:szCs w:val="24"/>
        </w:rPr>
        <w:t>ACKNOWLEDGMENTS</w:t>
      </w:r>
    </w:p>
    <w:p w14:paraId="27DC6914" w14:textId="4E782C5C" w:rsidR="00E229ED" w:rsidRDefault="0079533F" w:rsidP="00B158D5">
      <w:pPr>
        <w:spacing w:after="0" w:line="360" w:lineRule="auto"/>
        <w:ind w:firstLine="720"/>
        <w:jc w:val="both"/>
        <w:rPr>
          <w:sz w:val="24"/>
          <w:szCs w:val="24"/>
        </w:rPr>
      </w:pPr>
      <w:r>
        <w:rPr>
          <w:sz w:val="24"/>
          <w:szCs w:val="24"/>
        </w:rPr>
        <w:t xml:space="preserve">We </w:t>
      </w:r>
      <w:r w:rsidR="00621049" w:rsidRPr="003C4E83">
        <w:rPr>
          <w:sz w:val="24"/>
          <w:szCs w:val="24"/>
        </w:rPr>
        <w:t xml:space="preserve">are grateful to S. Ushakov </w:t>
      </w:r>
      <w:r w:rsidR="009A54C2">
        <w:rPr>
          <w:sz w:val="24"/>
          <w:szCs w:val="24"/>
        </w:rPr>
        <w:t xml:space="preserve">and </w:t>
      </w:r>
      <w:r w:rsidR="009A54C2" w:rsidRPr="009A54C2">
        <w:rPr>
          <w:sz w:val="24"/>
          <w:szCs w:val="24"/>
        </w:rPr>
        <w:t>F</w:t>
      </w:r>
      <w:r w:rsidR="00E93C3E">
        <w:rPr>
          <w:sz w:val="24"/>
          <w:szCs w:val="24"/>
        </w:rPr>
        <w:t>.</w:t>
      </w:r>
      <w:r w:rsidR="009A54C2" w:rsidRPr="009A54C2">
        <w:rPr>
          <w:sz w:val="24"/>
          <w:szCs w:val="24"/>
        </w:rPr>
        <w:t xml:space="preserve"> </w:t>
      </w:r>
      <w:proofErr w:type="spellStart"/>
      <w:r w:rsidR="009A54C2" w:rsidRPr="009A54C2">
        <w:rPr>
          <w:sz w:val="24"/>
          <w:szCs w:val="24"/>
        </w:rPr>
        <w:t>Tietz</w:t>
      </w:r>
      <w:proofErr w:type="spellEnd"/>
      <w:r w:rsidR="009A54C2">
        <w:rPr>
          <w:sz w:val="24"/>
          <w:szCs w:val="24"/>
        </w:rPr>
        <w:t xml:space="preserve"> </w:t>
      </w:r>
      <w:r w:rsidR="00621049" w:rsidRPr="003C4E83">
        <w:rPr>
          <w:sz w:val="24"/>
          <w:szCs w:val="24"/>
        </w:rPr>
        <w:t>for fruitful discussions. Th</w:t>
      </w:r>
      <w:r w:rsidR="00621049">
        <w:rPr>
          <w:sz w:val="24"/>
          <w:szCs w:val="24"/>
        </w:rPr>
        <w:t>e</w:t>
      </w:r>
      <w:r w:rsidR="00621049" w:rsidRPr="003C4E83">
        <w:rPr>
          <w:sz w:val="24"/>
          <w:szCs w:val="24"/>
        </w:rPr>
        <w:t xml:space="preserve"> work</w:t>
      </w:r>
      <w:r w:rsidR="00621049">
        <w:rPr>
          <w:sz w:val="24"/>
          <w:szCs w:val="24"/>
        </w:rPr>
        <w:t xml:space="preserve"> at Arizona State University</w:t>
      </w:r>
      <w:r w:rsidR="00621049" w:rsidRPr="003C4E83">
        <w:rPr>
          <w:sz w:val="24"/>
          <w:szCs w:val="24"/>
        </w:rPr>
        <w:t xml:space="preserve"> was supported by </w:t>
      </w:r>
      <w:r w:rsidR="00A51C05" w:rsidRPr="00216AF0">
        <w:rPr>
          <w:sz w:val="24"/>
          <w:szCs w:val="24"/>
        </w:rPr>
        <w:t>the U. S. Department of Energy, Office of Basic Energy Sciences, grant no. DE-FG02-03ER46053.</w:t>
      </w:r>
      <w:r w:rsidR="00A51C05">
        <w:t xml:space="preserve"> </w:t>
      </w:r>
      <w:r w:rsidR="00621049">
        <w:rPr>
          <w:sz w:val="24"/>
          <w:szCs w:val="24"/>
        </w:rPr>
        <w:t xml:space="preserve">The work at </w:t>
      </w:r>
      <w:r w:rsidR="00621049" w:rsidRPr="00E658E4">
        <w:rPr>
          <w:sz w:val="24"/>
          <w:szCs w:val="24"/>
        </w:rPr>
        <w:t>Forschungszentrum Jülich</w:t>
      </w:r>
      <w:r w:rsidR="00621049">
        <w:rPr>
          <w:sz w:val="24"/>
          <w:szCs w:val="24"/>
        </w:rPr>
        <w:t xml:space="preserve"> was funded by</w:t>
      </w:r>
      <w:r w:rsidR="00822AA6">
        <w:rPr>
          <w:sz w:val="24"/>
          <w:szCs w:val="24"/>
        </w:rPr>
        <w:t xml:space="preserve"> t</w:t>
      </w:r>
      <w:r w:rsidR="00822AA6" w:rsidRPr="00822AA6">
        <w:rPr>
          <w:sz w:val="24"/>
          <w:szCs w:val="24"/>
        </w:rPr>
        <w:t>he Federal Ministry of</w:t>
      </w:r>
      <w:r w:rsidR="00822AA6">
        <w:rPr>
          <w:sz w:val="24"/>
          <w:szCs w:val="24"/>
        </w:rPr>
        <w:t xml:space="preserve"> </w:t>
      </w:r>
      <w:r w:rsidR="00822AA6" w:rsidRPr="00822AA6">
        <w:rPr>
          <w:sz w:val="24"/>
          <w:szCs w:val="24"/>
        </w:rPr>
        <w:t>Education and Research of Germany (</w:t>
      </w:r>
      <w:r w:rsidR="00701F42">
        <w:rPr>
          <w:sz w:val="24"/>
          <w:szCs w:val="24"/>
        </w:rPr>
        <w:t xml:space="preserve">BMBF, </w:t>
      </w:r>
      <w:r w:rsidR="00822AA6" w:rsidRPr="00822AA6">
        <w:rPr>
          <w:sz w:val="24"/>
          <w:szCs w:val="24"/>
        </w:rPr>
        <w:t>project</w:t>
      </w:r>
      <w:r w:rsidR="00822AA6">
        <w:rPr>
          <w:sz w:val="24"/>
          <w:szCs w:val="24"/>
        </w:rPr>
        <w:t xml:space="preserve"> </w:t>
      </w:r>
      <w:r w:rsidR="00822AA6" w:rsidRPr="00822AA6">
        <w:rPr>
          <w:sz w:val="24"/>
          <w:szCs w:val="24"/>
        </w:rPr>
        <w:t>number 03XP0084A)</w:t>
      </w:r>
      <w:r w:rsidR="00822AA6">
        <w:rPr>
          <w:sz w:val="24"/>
          <w:szCs w:val="24"/>
        </w:rPr>
        <w:t xml:space="preserve"> and the </w:t>
      </w:r>
      <w:r w:rsidR="00822AA6" w:rsidRPr="00822AA6">
        <w:rPr>
          <w:sz w:val="24"/>
          <w:szCs w:val="24"/>
        </w:rPr>
        <w:t xml:space="preserve">German Research Foundation </w:t>
      </w:r>
      <w:r w:rsidR="00822AA6">
        <w:rPr>
          <w:sz w:val="24"/>
          <w:szCs w:val="24"/>
        </w:rPr>
        <w:t>(DFG, p</w:t>
      </w:r>
      <w:r w:rsidR="00822AA6" w:rsidRPr="00822AA6">
        <w:rPr>
          <w:sz w:val="24"/>
          <w:szCs w:val="24"/>
        </w:rPr>
        <w:t>roject number 429409150</w:t>
      </w:r>
      <w:r w:rsidR="00822AA6">
        <w:rPr>
          <w:sz w:val="24"/>
          <w:szCs w:val="24"/>
        </w:rPr>
        <w:t>).</w:t>
      </w:r>
    </w:p>
    <w:p w14:paraId="734AA062" w14:textId="326F121D" w:rsidR="00B158D5" w:rsidRPr="00B158D5" w:rsidRDefault="00B158D5" w:rsidP="00B158D5">
      <w:pPr>
        <w:spacing w:after="0" w:line="360" w:lineRule="auto"/>
        <w:ind w:firstLine="720"/>
        <w:jc w:val="both"/>
        <w:rPr>
          <w:b/>
          <w:sz w:val="24"/>
          <w:szCs w:val="24"/>
        </w:rPr>
      </w:pPr>
      <w:r w:rsidRPr="00B158D5">
        <w:rPr>
          <w:b/>
          <w:sz w:val="24"/>
          <w:szCs w:val="24"/>
        </w:rPr>
        <w:t>Supporting information</w:t>
      </w:r>
    </w:p>
    <w:p w14:paraId="6A16AEF6" w14:textId="34DD46BF" w:rsidR="00B158D5" w:rsidRPr="00B158D5" w:rsidRDefault="00B158D5" w:rsidP="005D7F3D">
      <w:pPr>
        <w:spacing w:line="360" w:lineRule="auto"/>
        <w:ind w:firstLine="720"/>
        <w:jc w:val="both"/>
        <w:rPr>
          <w:sz w:val="24"/>
          <w:szCs w:val="24"/>
        </w:rPr>
      </w:pPr>
      <w:r>
        <w:rPr>
          <w:sz w:val="24"/>
          <w:szCs w:val="24"/>
        </w:rPr>
        <w:t>Materials and methods: synthesis, p</w:t>
      </w:r>
      <w:r w:rsidRPr="00B158D5">
        <w:rPr>
          <w:sz w:val="24"/>
          <w:szCs w:val="24"/>
        </w:rPr>
        <w:t xml:space="preserve">owder X-ray </w:t>
      </w:r>
      <w:r>
        <w:rPr>
          <w:sz w:val="24"/>
          <w:szCs w:val="24"/>
        </w:rPr>
        <w:t>d</w:t>
      </w:r>
      <w:r w:rsidRPr="00B158D5">
        <w:rPr>
          <w:sz w:val="24"/>
          <w:szCs w:val="24"/>
        </w:rPr>
        <w:t xml:space="preserve">iffraction and </w:t>
      </w:r>
      <w:r>
        <w:rPr>
          <w:sz w:val="24"/>
          <w:szCs w:val="24"/>
        </w:rPr>
        <w:t>o</w:t>
      </w:r>
      <w:r w:rsidRPr="00B158D5">
        <w:rPr>
          <w:sz w:val="24"/>
          <w:szCs w:val="24"/>
        </w:rPr>
        <w:t xml:space="preserve">ptical </w:t>
      </w:r>
      <w:r w:rsidR="00FA5F0D">
        <w:rPr>
          <w:sz w:val="24"/>
          <w:szCs w:val="24"/>
        </w:rPr>
        <w:t>e</w:t>
      </w:r>
      <w:r w:rsidRPr="00B158D5">
        <w:rPr>
          <w:sz w:val="24"/>
          <w:szCs w:val="24"/>
        </w:rPr>
        <w:t xml:space="preserve">mission </w:t>
      </w:r>
      <w:r>
        <w:rPr>
          <w:sz w:val="24"/>
          <w:szCs w:val="24"/>
        </w:rPr>
        <w:t>s</w:t>
      </w:r>
      <w:r w:rsidRPr="00B158D5">
        <w:rPr>
          <w:sz w:val="24"/>
          <w:szCs w:val="24"/>
        </w:rPr>
        <w:t>pectroscopy</w:t>
      </w:r>
      <w:r>
        <w:rPr>
          <w:sz w:val="24"/>
          <w:szCs w:val="24"/>
        </w:rPr>
        <w:t>, h</w:t>
      </w:r>
      <w:r w:rsidRPr="00B158D5">
        <w:rPr>
          <w:sz w:val="24"/>
          <w:szCs w:val="24"/>
        </w:rPr>
        <w:t>igh-</w:t>
      </w:r>
      <w:r>
        <w:rPr>
          <w:sz w:val="24"/>
          <w:szCs w:val="24"/>
        </w:rPr>
        <w:t>t</w:t>
      </w:r>
      <w:r w:rsidRPr="00B158D5">
        <w:rPr>
          <w:sz w:val="24"/>
          <w:szCs w:val="24"/>
        </w:rPr>
        <w:t xml:space="preserve">emperature </w:t>
      </w:r>
      <w:r>
        <w:rPr>
          <w:sz w:val="24"/>
          <w:szCs w:val="24"/>
        </w:rPr>
        <w:t>o</w:t>
      </w:r>
      <w:r w:rsidRPr="00B158D5">
        <w:rPr>
          <w:sz w:val="24"/>
          <w:szCs w:val="24"/>
        </w:rPr>
        <w:t xml:space="preserve">xide </w:t>
      </w:r>
      <w:r>
        <w:rPr>
          <w:sz w:val="24"/>
          <w:szCs w:val="24"/>
        </w:rPr>
        <w:t>m</w:t>
      </w:r>
      <w:r w:rsidRPr="00B158D5">
        <w:rPr>
          <w:sz w:val="24"/>
          <w:szCs w:val="24"/>
        </w:rPr>
        <w:t xml:space="preserve">elt </w:t>
      </w:r>
      <w:r>
        <w:rPr>
          <w:sz w:val="24"/>
          <w:szCs w:val="24"/>
        </w:rPr>
        <w:t>s</w:t>
      </w:r>
      <w:r w:rsidRPr="00B158D5">
        <w:rPr>
          <w:sz w:val="24"/>
          <w:szCs w:val="24"/>
        </w:rPr>
        <w:t xml:space="preserve">olution </w:t>
      </w:r>
      <w:r>
        <w:rPr>
          <w:sz w:val="24"/>
          <w:szCs w:val="24"/>
        </w:rPr>
        <w:t>c</w:t>
      </w:r>
      <w:r w:rsidRPr="00B158D5">
        <w:rPr>
          <w:sz w:val="24"/>
          <w:szCs w:val="24"/>
        </w:rPr>
        <w:t>alorimetry</w:t>
      </w:r>
      <w:r>
        <w:rPr>
          <w:sz w:val="24"/>
          <w:szCs w:val="24"/>
        </w:rPr>
        <w:t>, d</w:t>
      </w:r>
      <w:r w:rsidRPr="00B158D5">
        <w:rPr>
          <w:sz w:val="24"/>
          <w:szCs w:val="24"/>
        </w:rPr>
        <w:t>rop solution enthalpy of Li</w:t>
      </w:r>
      <w:r w:rsidRPr="00B158D5">
        <w:rPr>
          <w:sz w:val="24"/>
          <w:szCs w:val="24"/>
          <w:vertAlign w:val="subscript"/>
        </w:rPr>
        <w:t>2</w:t>
      </w:r>
      <w:r w:rsidRPr="00B158D5">
        <w:rPr>
          <w:sz w:val="24"/>
          <w:szCs w:val="24"/>
        </w:rPr>
        <w:t xml:space="preserve">O in sodium </w:t>
      </w:r>
      <w:proofErr w:type="spellStart"/>
      <w:r w:rsidRPr="00B158D5">
        <w:rPr>
          <w:sz w:val="24"/>
          <w:szCs w:val="24"/>
        </w:rPr>
        <w:t>molybdate</w:t>
      </w:r>
      <w:proofErr w:type="spellEnd"/>
      <w:r w:rsidRPr="00B158D5">
        <w:rPr>
          <w:sz w:val="24"/>
          <w:szCs w:val="24"/>
        </w:rPr>
        <w:t xml:space="preserve"> at 1073 K</w:t>
      </w:r>
      <w:r w:rsidR="007346FE">
        <w:rPr>
          <w:sz w:val="24"/>
          <w:szCs w:val="24"/>
        </w:rPr>
        <w:t xml:space="preserve">, energetics of mixing; Figure S1: </w:t>
      </w:r>
      <w:r w:rsidR="007346FE" w:rsidRPr="007346FE">
        <w:rPr>
          <w:sz w:val="24"/>
          <w:szCs w:val="24"/>
        </w:rPr>
        <w:t xml:space="preserve">PXRD patterns of all LATP samples (0≤ x ≤ </w:t>
      </w:r>
      <w:r w:rsidR="007346FE">
        <w:rPr>
          <w:sz w:val="24"/>
          <w:szCs w:val="24"/>
        </w:rPr>
        <w:t xml:space="preserve">0.5) used in the present study; Figure S2: </w:t>
      </w:r>
      <w:r w:rsidR="007346FE" w:rsidRPr="007346FE">
        <w:rPr>
          <w:sz w:val="24"/>
          <w:szCs w:val="24"/>
        </w:rPr>
        <w:t>Enthalpy of mixing (a), the mixing entropy term (b) and the free energy of mixing for the solid solution Li</w:t>
      </w:r>
      <w:r w:rsidR="007346FE" w:rsidRPr="007346FE">
        <w:rPr>
          <w:sz w:val="24"/>
          <w:szCs w:val="24"/>
          <w:vertAlign w:val="subscript"/>
        </w:rPr>
        <w:t>1+y/2</w:t>
      </w:r>
      <w:r w:rsidR="007346FE" w:rsidRPr="007346FE">
        <w:rPr>
          <w:sz w:val="24"/>
          <w:szCs w:val="24"/>
        </w:rPr>
        <w:t>Al</w:t>
      </w:r>
      <w:r w:rsidR="007346FE" w:rsidRPr="007346FE">
        <w:rPr>
          <w:sz w:val="24"/>
          <w:szCs w:val="24"/>
          <w:vertAlign w:val="subscript"/>
        </w:rPr>
        <w:t>y/2</w:t>
      </w:r>
      <w:r w:rsidR="007346FE" w:rsidRPr="007346FE">
        <w:rPr>
          <w:sz w:val="24"/>
          <w:szCs w:val="24"/>
        </w:rPr>
        <w:t>Ti</w:t>
      </w:r>
      <w:r w:rsidR="007346FE" w:rsidRPr="007346FE">
        <w:rPr>
          <w:sz w:val="24"/>
          <w:szCs w:val="24"/>
          <w:vertAlign w:val="subscript"/>
        </w:rPr>
        <w:t>2-y/2</w:t>
      </w:r>
      <w:r w:rsidR="007346FE" w:rsidRPr="007346FE">
        <w:rPr>
          <w:sz w:val="24"/>
          <w:szCs w:val="24"/>
        </w:rPr>
        <w:t>(PO</w:t>
      </w:r>
      <w:r w:rsidR="007346FE" w:rsidRPr="007346FE">
        <w:rPr>
          <w:sz w:val="24"/>
          <w:szCs w:val="24"/>
          <w:vertAlign w:val="subscript"/>
        </w:rPr>
        <w:t>4</w:t>
      </w:r>
      <w:r w:rsidR="007346FE" w:rsidRPr="007346FE">
        <w:rPr>
          <w:sz w:val="24"/>
          <w:szCs w:val="24"/>
        </w:rPr>
        <w:t>)</w:t>
      </w:r>
      <w:r w:rsidR="007346FE" w:rsidRPr="007346FE">
        <w:rPr>
          <w:sz w:val="24"/>
          <w:szCs w:val="24"/>
          <w:vertAlign w:val="subscript"/>
        </w:rPr>
        <w:t>3</w:t>
      </w:r>
      <w:r w:rsidR="007346FE" w:rsidRPr="007346FE">
        <w:rPr>
          <w:sz w:val="24"/>
          <w:szCs w:val="24"/>
        </w:rPr>
        <w:t xml:space="preserve"> (</w:t>
      </w:r>
      <w:r w:rsidR="007346FE" w:rsidRPr="007346FE">
        <w:rPr>
          <w:i/>
          <w:sz w:val="24"/>
          <w:szCs w:val="24"/>
        </w:rPr>
        <w:t>y</w:t>
      </w:r>
      <w:r w:rsidR="007346FE" w:rsidRPr="007346FE">
        <w:rPr>
          <w:sz w:val="24"/>
          <w:szCs w:val="24"/>
        </w:rPr>
        <w:t xml:space="preserve"> = 2</w:t>
      </w:r>
      <w:r w:rsidR="007346FE" w:rsidRPr="007346FE">
        <w:rPr>
          <w:i/>
          <w:sz w:val="24"/>
          <w:szCs w:val="24"/>
        </w:rPr>
        <w:t>x</w:t>
      </w:r>
      <w:r w:rsidR="00FA5F0D">
        <w:rPr>
          <w:sz w:val="24"/>
          <w:szCs w:val="24"/>
        </w:rPr>
        <w:t xml:space="preserve">); Table S1: </w:t>
      </w:r>
      <w:r w:rsidR="00FA5F0D" w:rsidRPr="00FA5F0D">
        <w:rPr>
          <w:sz w:val="24"/>
          <w:szCs w:val="24"/>
        </w:rPr>
        <w:t>Chemical composition and crystallographic data for Li</w:t>
      </w:r>
      <w:r w:rsidR="00FA5F0D" w:rsidRPr="00FA5F0D">
        <w:rPr>
          <w:sz w:val="24"/>
          <w:szCs w:val="24"/>
          <w:vertAlign w:val="subscript"/>
        </w:rPr>
        <w:t>1+x</w:t>
      </w:r>
      <w:r w:rsidR="00FA5F0D" w:rsidRPr="00FA5F0D">
        <w:rPr>
          <w:sz w:val="24"/>
          <w:szCs w:val="24"/>
        </w:rPr>
        <w:t>Ti</w:t>
      </w:r>
      <w:r w:rsidR="00FA5F0D" w:rsidRPr="00FA5F0D">
        <w:rPr>
          <w:sz w:val="24"/>
          <w:szCs w:val="24"/>
          <w:vertAlign w:val="subscript"/>
        </w:rPr>
        <w:t>2-x</w:t>
      </w:r>
      <w:r w:rsidR="00FA5F0D" w:rsidRPr="00FA5F0D">
        <w:rPr>
          <w:sz w:val="24"/>
          <w:szCs w:val="24"/>
        </w:rPr>
        <w:t>Al</w:t>
      </w:r>
      <w:r w:rsidR="00FA5F0D" w:rsidRPr="00FA5F0D">
        <w:rPr>
          <w:sz w:val="24"/>
          <w:szCs w:val="24"/>
          <w:vertAlign w:val="subscript"/>
        </w:rPr>
        <w:t>x</w:t>
      </w:r>
      <w:r w:rsidR="00FA5F0D" w:rsidRPr="00FA5F0D">
        <w:rPr>
          <w:sz w:val="24"/>
          <w:szCs w:val="24"/>
        </w:rPr>
        <w:t>(PO</w:t>
      </w:r>
      <w:r w:rsidR="00FA5F0D" w:rsidRPr="00FA5F0D">
        <w:rPr>
          <w:sz w:val="24"/>
          <w:szCs w:val="24"/>
          <w:vertAlign w:val="subscript"/>
        </w:rPr>
        <w:t>4</w:t>
      </w:r>
      <w:r w:rsidR="00FA5F0D" w:rsidRPr="00FA5F0D">
        <w:rPr>
          <w:sz w:val="24"/>
          <w:szCs w:val="24"/>
        </w:rPr>
        <w:t>)</w:t>
      </w:r>
      <w:r w:rsidR="00FA5F0D">
        <w:rPr>
          <w:sz w:val="24"/>
          <w:szCs w:val="24"/>
        </w:rPr>
        <w:t xml:space="preserve">; </w:t>
      </w:r>
      <w:r w:rsidR="00A678BB">
        <w:rPr>
          <w:sz w:val="24"/>
          <w:szCs w:val="24"/>
        </w:rPr>
        <w:t xml:space="preserve">Table S2: </w:t>
      </w:r>
      <w:r w:rsidR="00A678BB" w:rsidRPr="00A678BB">
        <w:rPr>
          <w:sz w:val="24"/>
          <w:szCs w:val="24"/>
        </w:rPr>
        <w:t>Experimental drop solution enthalpies, and enthalpies of formation of the Li</w:t>
      </w:r>
      <w:r w:rsidR="00A678BB" w:rsidRPr="00A678BB">
        <w:rPr>
          <w:sz w:val="24"/>
          <w:szCs w:val="24"/>
          <w:vertAlign w:val="subscript"/>
        </w:rPr>
        <w:t>1+x</w:t>
      </w:r>
      <w:r w:rsidR="00A678BB" w:rsidRPr="00A678BB">
        <w:rPr>
          <w:sz w:val="24"/>
          <w:szCs w:val="24"/>
        </w:rPr>
        <w:t>Ti</w:t>
      </w:r>
      <w:r w:rsidR="00A678BB" w:rsidRPr="00A678BB">
        <w:rPr>
          <w:sz w:val="24"/>
          <w:szCs w:val="24"/>
          <w:vertAlign w:val="subscript"/>
        </w:rPr>
        <w:t>2-x</w:t>
      </w:r>
      <w:r w:rsidR="00A678BB" w:rsidRPr="00A678BB">
        <w:rPr>
          <w:sz w:val="24"/>
          <w:szCs w:val="24"/>
        </w:rPr>
        <w:t>Al</w:t>
      </w:r>
      <w:r w:rsidR="00A678BB" w:rsidRPr="00A678BB">
        <w:rPr>
          <w:sz w:val="24"/>
          <w:szCs w:val="24"/>
          <w:vertAlign w:val="subscript"/>
        </w:rPr>
        <w:t>x</w:t>
      </w:r>
      <w:r w:rsidR="00A678BB" w:rsidRPr="00A678BB">
        <w:rPr>
          <w:sz w:val="24"/>
          <w:szCs w:val="24"/>
        </w:rPr>
        <w:t>(PO</w:t>
      </w:r>
      <w:r w:rsidR="00A678BB" w:rsidRPr="00A678BB">
        <w:rPr>
          <w:sz w:val="24"/>
          <w:szCs w:val="24"/>
          <w:vertAlign w:val="subscript"/>
        </w:rPr>
        <w:t>4</w:t>
      </w:r>
      <w:r w:rsidR="00A678BB" w:rsidRPr="00A678BB">
        <w:rPr>
          <w:sz w:val="24"/>
          <w:szCs w:val="24"/>
        </w:rPr>
        <w:t>)</w:t>
      </w:r>
      <w:r w:rsidR="00A678BB" w:rsidRPr="00A678BB">
        <w:rPr>
          <w:sz w:val="24"/>
          <w:szCs w:val="24"/>
          <w:vertAlign w:val="subscript"/>
        </w:rPr>
        <w:t>3</w:t>
      </w:r>
      <w:r w:rsidR="00A678BB">
        <w:rPr>
          <w:sz w:val="24"/>
          <w:szCs w:val="24"/>
        </w:rPr>
        <w:t xml:space="preserve"> at 298 K; </w:t>
      </w:r>
      <w:r w:rsidR="002E50B7">
        <w:rPr>
          <w:sz w:val="24"/>
          <w:szCs w:val="24"/>
        </w:rPr>
        <w:t xml:space="preserve">Table S3: </w:t>
      </w:r>
      <w:r w:rsidR="002E50B7" w:rsidRPr="002E50B7">
        <w:rPr>
          <w:sz w:val="24"/>
          <w:szCs w:val="24"/>
        </w:rPr>
        <w:t>Thermodynamic cycle used to calculate the enthalpies of formation of Li</w:t>
      </w:r>
      <w:r w:rsidR="002E50B7" w:rsidRPr="002E50B7">
        <w:rPr>
          <w:sz w:val="24"/>
          <w:szCs w:val="24"/>
          <w:vertAlign w:val="subscript"/>
        </w:rPr>
        <w:t>1+x</w:t>
      </w:r>
      <w:r w:rsidR="002E50B7" w:rsidRPr="002E50B7">
        <w:rPr>
          <w:sz w:val="24"/>
          <w:szCs w:val="24"/>
        </w:rPr>
        <w:t>Ti</w:t>
      </w:r>
      <w:r w:rsidR="002E50B7" w:rsidRPr="002E50B7">
        <w:rPr>
          <w:sz w:val="24"/>
          <w:szCs w:val="24"/>
          <w:vertAlign w:val="subscript"/>
        </w:rPr>
        <w:t>2-x</w:t>
      </w:r>
      <w:r w:rsidR="002E50B7" w:rsidRPr="002E50B7">
        <w:rPr>
          <w:sz w:val="24"/>
          <w:szCs w:val="24"/>
        </w:rPr>
        <w:t>Al</w:t>
      </w:r>
      <w:r w:rsidR="002E50B7" w:rsidRPr="002E50B7">
        <w:rPr>
          <w:sz w:val="24"/>
          <w:szCs w:val="24"/>
          <w:vertAlign w:val="subscript"/>
        </w:rPr>
        <w:t>x</w:t>
      </w:r>
      <w:r w:rsidR="002E50B7" w:rsidRPr="002E50B7">
        <w:rPr>
          <w:sz w:val="24"/>
          <w:szCs w:val="24"/>
        </w:rPr>
        <w:t>(PO</w:t>
      </w:r>
      <w:r w:rsidR="002E50B7" w:rsidRPr="002E50B7">
        <w:rPr>
          <w:sz w:val="24"/>
          <w:szCs w:val="24"/>
          <w:vertAlign w:val="subscript"/>
        </w:rPr>
        <w:t>4</w:t>
      </w:r>
      <w:r w:rsidR="002E50B7" w:rsidRPr="002E50B7">
        <w:rPr>
          <w:sz w:val="24"/>
          <w:szCs w:val="24"/>
        </w:rPr>
        <w:t>)</w:t>
      </w:r>
      <w:r w:rsidR="002E50B7" w:rsidRPr="002E50B7">
        <w:rPr>
          <w:sz w:val="24"/>
          <w:szCs w:val="24"/>
          <w:vertAlign w:val="subscript"/>
        </w:rPr>
        <w:t>3</w:t>
      </w:r>
      <w:r w:rsidR="002E50B7" w:rsidRPr="002E50B7">
        <w:rPr>
          <w:sz w:val="24"/>
          <w:szCs w:val="24"/>
        </w:rPr>
        <w:t xml:space="preserve"> from elements</w:t>
      </w:r>
      <w:r w:rsidR="002E50B7">
        <w:rPr>
          <w:sz w:val="24"/>
          <w:szCs w:val="24"/>
        </w:rPr>
        <w:t xml:space="preserve">; </w:t>
      </w:r>
      <w:r w:rsidR="00C63C54">
        <w:rPr>
          <w:sz w:val="24"/>
          <w:szCs w:val="24"/>
        </w:rPr>
        <w:t xml:space="preserve">Table S4: </w:t>
      </w:r>
      <w:r w:rsidR="004F5E4B" w:rsidRPr="004F5E4B">
        <w:rPr>
          <w:sz w:val="24"/>
          <w:szCs w:val="24"/>
        </w:rPr>
        <w:t>Thermodynamic cycle used to calculate the drop solution enthalpy of Li</w:t>
      </w:r>
      <w:r w:rsidR="004F5E4B" w:rsidRPr="004F5E4B">
        <w:rPr>
          <w:sz w:val="24"/>
          <w:szCs w:val="24"/>
          <w:vertAlign w:val="subscript"/>
        </w:rPr>
        <w:t>2</w:t>
      </w:r>
      <w:r w:rsidR="004F5E4B" w:rsidRPr="004F5E4B">
        <w:rPr>
          <w:sz w:val="24"/>
          <w:szCs w:val="24"/>
        </w:rPr>
        <w:t xml:space="preserve">O in sodium </w:t>
      </w:r>
      <w:proofErr w:type="spellStart"/>
      <w:r w:rsidR="004F5E4B" w:rsidRPr="004F5E4B">
        <w:rPr>
          <w:sz w:val="24"/>
          <w:szCs w:val="24"/>
        </w:rPr>
        <w:t>molybdate</w:t>
      </w:r>
      <w:proofErr w:type="spellEnd"/>
      <w:r w:rsidR="004F5E4B" w:rsidRPr="004F5E4B">
        <w:rPr>
          <w:sz w:val="24"/>
          <w:szCs w:val="24"/>
        </w:rPr>
        <w:t xml:space="preserve"> (3Na</w:t>
      </w:r>
      <w:r w:rsidR="004F5E4B" w:rsidRPr="004F5E4B">
        <w:rPr>
          <w:sz w:val="24"/>
          <w:szCs w:val="24"/>
          <w:vertAlign w:val="subscript"/>
        </w:rPr>
        <w:t>2</w:t>
      </w:r>
      <w:r w:rsidR="004F5E4B" w:rsidRPr="004F5E4B">
        <w:rPr>
          <w:sz w:val="24"/>
          <w:szCs w:val="24"/>
        </w:rPr>
        <w:t>O∙4MoO</w:t>
      </w:r>
      <w:r w:rsidR="004F5E4B" w:rsidRPr="004F5E4B">
        <w:rPr>
          <w:sz w:val="24"/>
          <w:szCs w:val="24"/>
          <w:vertAlign w:val="subscript"/>
        </w:rPr>
        <w:t>3</w:t>
      </w:r>
      <w:r w:rsidR="004F5E4B" w:rsidRPr="004F5E4B">
        <w:rPr>
          <w:sz w:val="24"/>
          <w:szCs w:val="24"/>
        </w:rPr>
        <w:t>) at 1073 K</w:t>
      </w:r>
      <w:r w:rsidR="004F5E4B">
        <w:rPr>
          <w:sz w:val="24"/>
          <w:szCs w:val="24"/>
        </w:rPr>
        <w:t>.</w:t>
      </w:r>
    </w:p>
    <w:p w14:paraId="5A9ECFB3" w14:textId="1992F1C7" w:rsidR="008B508A" w:rsidRPr="008B508A" w:rsidRDefault="00FC3D6D" w:rsidP="008B508A">
      <w:pPr>
        <w:pStyle w:val="Bibliography"/>
        <w:ind w:left="720" w:hanging="720"/>
        <w:rPr>
          <w:b/>
          <w:sz w:val="24"/>
          <w:szCs w:val="24"/>
        </w:rPr>
      </w:pPr>
      <w:r w:rsidRPr="00FC3D6D">
        <w:rPr>
          <w:b/>
          <w:sz w:val="24"/>
          <w:szCs w:val="24"/>
        </w:rPr>
        <w:t>References</w:t>
      </w:r>
      <w:r w:rsidR="008B508A">
        <w:rPr>
          <w:sz w:val="24"/>
          <w:szCs w:val="24"/>
        </w:rPr>
        <w:fldChar w:fldCharType="begin"/>
      </w:r>
      <w:r w:rsidR="008B508A">
        <w:rPr>
          <w:sz w:val="24"/>
          <w:szCs w:val="24"/>
        </w:rPr>
        <w:instrText xml:space="preserve"> BIBLIOGRAPHY  \l 1033 </w:instrText>
      </w:r>
      <w:r w:rsidR="008B508A">
        <w:rPr>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9256"/>
      </w:tblGrid>
      <w:tr w:rsidR="008B508A" w14:paraId="6B9AB479" w14:textId="77777777" w:rsidTr="008B508A">
        <w:trPr>
          <w:tblCellSpacing w:w="15" w:type="dxa"/>
        </w:trPr>
        <w:tc>
          <w:tcPr>
            <w:tcW w:w="198" w:type="pct"/>
            <w:hideMark/>
          </w:tcPr>
          <w:p w14:paraId="37DD4C49" w14:textId="77777777" w:rsidR="008B508A" w:rsidRDefault="008B508A">
            <w:pPr>
              <w:pStyle w:val="Bibliography"/>
              <w:rPr>
                <w:rFonts w:eastAsiaTheme="minorEastAsia"/>
                <w:noProof/>
              </w:rPr>
            </w:pPr>
            <w:r>
              <w:rPr>
                <w:noProof/>
              </w:rPr>
              <w:t xml:space="preserve">[1] </w:t>
            </w:r>
          </w:p>
        </w:tc>
        <w:tc>
          <w:tcPr>
            <w:tcW w:w="0" w:type="auto"/>
            <w:hideMark/>
          </w:tcPr>
          <w:p w14:paraId="3FC45FC4" w14:textId="0883A016" w:rsidR="008B508A" w:rsidRPr="008B508A" w:rsidRDefault="008B508A" w:rsidP="00117C64">
            <w:pPr>
              <w:pStyle w:val="Bibliography"/>
              <w:jc w:val="both"/>
              <w:rPr>
                <w:rFonts w:eastAsiaTheme="minorEastAsia"/>
                <w:noProof/>
                <w:sz w:val="24"/>
                <w:szCs w:val="24"/>
              </w:rPr>
            </w:pPr>
            <w:r w:rsidRPr="008B508A">
              <w:rPr>
                <w:noProof/>
                <w:sz w:val="24"/>
                <w:szCs w:val="24"/>
              </w:rPr>
              <w:t xml:space="preserve">P. Bruce, B. Scrosati and J. Tarascon, "Nanomaterials for Rechargeable Lithium Batteries," </w:t>
            </w:r>
            <w:r w:rsidRPr="008B508A">
              <w:rPr>
                <w:i/>
                <w:iCs/>
                <w:noProof/>
                <w:sz w:val="24"/>
                <w:szCs w:val="24"/>
              </w:rPr>
              <w:t xml:space="preserve">Angew. Chem. </w:t>
            </w:r>
            <w:r w:rsidR="00117C64" w:rsidRPr="00117C64">
              <w:rPr>
                <w:b/>
                <w:noProof/>
                <w:sz w:val="24"/>
                <w:szCs w:val="24"/>
              </w:rPr>
              <w:t>2008</w:t>
            </w:r>
            <w:r w:rsidR="00117C64">
              <w:rPr>
                <w:noProof/>
                <w:sz w:val="24"/>
                <w:szCs w:val="24"/>
              </w:rPr>
              <w:t xml:space="preserve">, </w:t>
            </w:r>
            <w:r w:rsidRPr="001B7D15">
              <w:rPr>
                <w:i/>
                <w:noProof/>
                <w:sz w:val="24"/>
                <w:szCs w:val="24"/>
              </w:rPr>
              <w:t>47</w:t>
            </w:r>
            <w:r w:rsidRPr="008B508A">
              <w:rPr>
                <w:noProof/>
                <w:sz w:val="24"/>
                <w:szCs w:val="24"/>
              </w:rPr>
              <w:t xml:space="preserve">, 2930-2946. </w:t>
            </w:r>
          </w:p>
        </w:tc>
      </w:tr>
      <w:tr w:rsidR="008B508A" w14:paraId="0713BB36" w14:textId="77777777" w:rsidTr="008B508A">
        <w:trPr>
          <w:tblCellSpacing w:w="15" w:type="dxa"/>
        </w:trPr>
        <w:tc>
          <w:tcPr>
            <w:tcW w:w="198" w:type="pct"/>
            <w:hideMark/>
          </w:tcPr>
          <w:p w14:paraId="290A70BB" w14:textId="77777777" w:rsidR="008B508A" w:rsidRDefault="008B508A">
            <w:pPr>
              <w:pStyle w:val="Bibliography"/>
              <w:rPr>
                <w:rFonts w:eastAsiaTheme="minorEastAsia"/>
                <w:noProof/>
              </w:rPr>
            </w:pPr>
            <w:r>
              <w:rPr>
                <w:noProof/>
              </w:rPr>
              <w:t xml:space="preserve">[2] </w:t>
            </w:r>
          </w:p>
        </w:tc>
        <w:tc>
          <w:tcPr>
            <w:tcW w:w="0" w:type="auto"/>
            <w:hideMark/>
          </w:tcPr>
          <w:p w14:paraId="109389A2" w14:textId="37707326" w:rsidR="008B508A" w:rsidRPr="008B508A" w:rsidRDefault="008B508A" w:rsidP="001A3C0B">
            <w:pPr>
              <w:pStyle w:val="Bibliography"/>
              <w:jc w:val="both"/>
              <w:rPr>
                <w:rFonts w:eastAsiaTheme="minorEastAsia"/>
                <w:noProof/>
                <w:sz w:val="24"/>
                <w:szCs w:val="24"/>
              </w:rPr>
            </w:pPr>
            <w:r w:rsidRPr="008B508A">
              <w:rPr>
                <w:noProof/>
                <w:sz w:val="24"/>
                <w:szCs w:val="24"/>
              </w:rPr>
              <w:t xml:space="preserve">T. Kim, W. Song, D.-Y. Son, L. K. Ono and Y. Qi, "Lithium-ion batteries: outlook on present, future, and hybridized technologies," </w:t>
            </w:r>
            <w:r w:rsidRPr="008B508A">
              <w:rPr>
                <w:i/>
                <w:iCs/>
                <w:noProof/>
                <w:sz w:val="24"/>
                <w:szCs w:val="24"/>
              </w:rPr>
              <w:t xml:space="preserve">J. Mater. Chem. A </w:t>
            </w:r>
            <w:r w:rsidR="001A3C0B" w:rsidRPr="001A3C0B">
              <w:rPr>
                <w:b/>
                <w:noProof/>
                <w:sz w:val="24"/>
                <w:szCs w:val="24"/>
              </w:rPr>
              <w:t>2019</w:t>
            </w:r>
            <w:r w:rsidR="001A3C0B">
              <w:rPr>
                <w:noProof/>
                <w:sz w:val="24"/>
                <w:szCs w:val="24"/>
              </w:rPr>
              <w:t xml:space="preserve">, </w:t>
            </w:r>
            <w:r w:rsidRPr="009027C2">
              <w:rPr>
                <w:i/>
                <w:noProof/>
                <w:sz w:val="24"/>
                <w:szCs w:val="24"/>
              </w:rPr>
              <w:t>7</w:t>
            </w:r>
            <w:r w:rsidRPr="008B508A">
              <w:rPr>
                <w:noProof/>
                <w:sz w:val="24"/>
                <w:szCs w:val="24"/>
              </w:rPr>
              <w:t xml:space="preserve">, 2942-2964. </w:t>
            </w:r>
          </w:p>
        </w:tc>
      </w:tr>
      <w:tr w:rsidR="008B508A" w14:paraId="53E05D16" w14:textId="77777777" w:rsidTr="008B508A">
        <w:trPr>
          <w:tblCellSpacing w:w="15" w:type="dxa"/>
        </w:trPr>
        <w:tc>
          <w:tcPr>
            <w:tcW w:w="198" w:type="pct"/>
            <w:hideMark/>
          </w:tcPr>
          <w:p w14:paraId="1B01B24E" w14:textId="77777777" w:rsidR="008B508A" w:rsidRDefault="008B508A">
            <w:pPr>
              <w:pStyle w:val="Bibliography"/>
              <w:rPr>
                <w:rFonts w:eastAsiaTheme="minorEastAsia"/>
                <w:noProof/>
              </w:rPr>
            </w:pPr>
            <w:r>
              <w:rPr>
                <w:noProof/>
              </w:rPr>
              <w:t xml:space="preserve">[3] </w:t>
            </w:r>
          </w:p>
        </w:tc>
        <w:tc>
          <w:tcPr>
            <w:tcW w:w="0" w:type="auto"/>
            <w:hideMark/>
          </w:tcPr>
          <w:p w14:paraId="2B2209D8" w14:textId="0D7DBF82" w:rsidR="008B508A" w:rsidRPr="008B508A" w:rsidRDefault="008B508A" w:rsidP="009027C2">
            <w:pPr>
              <w:pStyle w:val="Bibliography"/>
              <w:jc w:val="both"/>
              <w:rPr>
                <w:rFonts w:eastAsiaTheme="minorEastAsia"/>
                <w:noProof/>
                <w:sz w:val="24"/>
                <w:szCs w:val="24"/>
              </w:rPr>
            </w:pPr>
            <w:r w:rsidRPr="008B508A">
              <w:rPr>
                <w:noProof/>
                <w:sz w:val="24"/>
                <w:szCs w:val="24"/>
              </w:rPr>
              <w:t xml:space="preserve">D. Larcher and J. M. Tarascon, "Towards greener and more sustainable batteries for electrical energy storage," </w:t>
            </w:r>
            <w:r w:rsidRPr="008B508A">
              <w:rPr>
                <w:i/>
                <w:iCs/>
                <w:noProof/>
                <w:sz w:val="24"/>
                <w:szCs w:val="24"/>
              </w:rPr>
              <w:t>Nat. Chem.</w:t>
            </w:r>
            <w:r w:rsidR="009027C2">
              <w:rPr>
                <w:i/>
                <w:iCs/>
                <w:noProof/>
                <w:sz w:val="24"/>
                <w:szCs w:val="24"/>
              </w:rPr>
              <w:t xml:space="preserve"> </w:t>
            </w:r>
            <w:r w:rsidR="009027C2" w:rsidRPr="009027C2">
              <w:rPr>
                <w:b/>
                <w:noProof/>
                <w:sz w:val="24"/>
                <w:szCs w:val="24"/>
              </w:rPr>
              <w:t>2015</w:t>
            </w:r>
            <w:r w:rsidRPr="008B508A">
              <w:rPr>
                <w:i/>
                <w:iCs/>
                <w:noProof/>
                <w:sz w:val="24"/>
                <w:szCs w:val="24"/>
              </w:rPr>
              <w:t xml:space="preserve">, </w:t>
            </w:r>
            <w:r w:rsidRPr="009027C2">
              <w:rPr>
                <w:i/>
                <w:noProof/>
                <w:sz w:val="24"/>
                <w:szCs w:val="24"/>
              </w:rPr>
              <w:t>7</w:t>
            </w:r>
            <w:r w:rsidRPr="008B508A">
              <w:rPr>
                <w:noProof/>
                <w:sz w:val="24"/>
                <w:szCs w:val="24"/>
              </w:rPr>
              <w:t>,</w:t>
            </w:r>
            <w:r w:rsidR="009027C2">
              <w:rPr>
                <w:noProof/>
                <w:sz w:val="24"/>
                <w:szCs w:val="24"/>
              </w:rPr>
              <w:t xml:space="preserve"> </w:t>
            </w:r>
            <w:r w:rsidRPr="008B508A">
              <w:rPr>
                <w:noProof/>
                <w:sz w:val="24"/>
                <w:szCs w:val="24"/>
              </w:rPr>
              <w:t xml:space="preserve">19-29. </w:t>
            </w:r>
          </w:p>
        </w:tc>
      </w:tr>
      <w:tr w:rsidR="008B508A" w14:paraId="4D63AEF4" w14:textId="77777777" w:rsidTr="008B508A">
        <w:trPr>
          <w:tblCellSpacing w:w="15" w:type="dxa"/>
        </w:trPr>
        <w:tc>
          <w:tcPr>
            <w:tcW w:w="198" w:type="pct"/>
            <w:hideMark/>
          </w:tcPr>
          <w:p w14:paraId="616008FB" w14:textId="77777777" w:rsidR="008B508A" w:rsidRDefault="008B508A">
            <w:pPr>
              <w:pStyle w:val="Bibliography"/>
              <w:rPr>
                <w:rFonts w:eastAsiaTheme="minorEastAsia"/>
                <w:noProof/>
              </w:rPr>
            </w:pPr>
            <w:r>
              <w:rPr>
                <w:noProof/>
              </w:rPr>
              <w:lastRenderedPageBreak/>
              <w:t xml:space="preserve">[4] </w:t>
            </w:r>
          </w:p>
        </w:tc>
        <w:tc>
          <w:tcPr>
            <w:tcW w:w="0" w:type="auto"/>
            <w:hideMark/>
          </w:tcPr>
          <w:p w14:paraId="3C4565EB" w14:textId="34446A1C" w:rsidR="008B508A" w:rsidRPr="008B508A" w:rsidRDefault="008B508A" w:rsidP="00E66192">
            <w:pPr>
              <w:pStyle w:val="Bibliography"/>
              <w:jc w:val="both"/>
              <w:rPr>
                <w:rFonts w:eastAsiaTheme="minorEastAsia"/>
                <w:noProof/>
                <w:sz w:val="24"/>
                <w:szCs w:val="24"/>
              </w:rPr>
            </w:pPr>
            <w:r w:rsidRPr="008B508A">
              <w:rPr>
                <w:noProof/>
                <w:sz w:val="24"/>
                <w:szCs w:val="24"/>
              </w:rPr>
              <w:t xml:space="preserve">A. Manthiram, "A reflection on lithium-ion battery cathode chemistry," </w:t>
            </w:r>
            <w:r w:rsidRPr="008B508A">
              <w:rPr>
                <w:i/>
                <w:iCs/>
                <w:noProof/>
                <w:sz w:val="24"/>
                <w:szCs w:val="24"/>
              </w:rPr>
              <w:t>Nat. Commun.</w:t>
            </w:r>
            <w:r w:rsidR="00E66192">
              <w:rPr>
                <w:i/>
                <w:iCs/>
                <w:noProof/>
                <w:sz w:val="24"/>
                <w:szCs w:val="24"/>
              </w:rPr>
              <w:t xml:space="preserve"> </w:t>
            </w:r>
            <w:r w:rsidR="00E66192" w:rsidRPr="00E66192">
              <w:rPr>
                <w:b/>
                <w:noProof/>
                <w:sz w:val="24"/>
                <w:szCs w:val="24"/>
              </w:rPr>
              <w:t>2020</w:t>
            </w:r>
            <w:r w:rsidRPr="008B508A">
              <w:rPr>
                <w:i/>
                <w:iCs/>
                <w:noProof/>
                <w:sz w:val="24"/>
                <w:szCs w:val="24"/>
              </w:rPr>
              <w:t xml:space="preserve">, </w:t>
            </w:r>
            <w:r w:rsidRPr="00E66192">
              <w:rPr>
                <w:i/>
                <w:noProof/>
                <w:sz w:val="24"/>
                <w:szCs w:val="24"/>
              </w:rPr>
              <w:t>11</w:t>
            </w:r>
            <w:r w:rsidRPr="008B508A">
              <w:rPr>
                <w:noProof/>
                <w:sz w:val="24"/>
                <w:szCs w:val="24"/>
              </w:rPr>
              <w:t xml:space="preserve">, 1550. </w:t>
            </w:r>
          </w:p>
        </w:tc>
      </w:tr>
      <w:tr w:rsidR="008B508A" w14:paraId="13BFB28C" w14:textId="77777777" w:rsidTr="008B508A">
        <w:trPr>
          <w:tblCellSpacing w:w="15" w:type="dxa"/>
        </w:trPr>
        <w:tc>
          <w:tcPr>
            <w:tcW w:w="198" w:type="pct"/>
            <w:hideMark/>
          </w:tcPr>
          <w:p w14:paraId="043BA488" w14:textId="77777777" w:rsidR="008B508A" w:rsidRDefault="008B508A">
            <w:pPr>
              <w:pStyle w:val="Bibliography"/>
              <w:rPr>
                <w:rFonts w:eastAsiaTheme="minorEastAsia"/>
                <w:noProof/>
              </w:rPr>
            </w:pPr>
            <w:r>
              <w:rPr>
                <w:noProof/>
              </w:rPr>
              <w:t xml:space="preserve">[5] </w:t>
            </w:r>
          </w:p>
        </w:tc>
        <w:tc>
          <w:tcPr>
            <w:tcW w:w="0" w:type="auto"/>
            <w:hideMark/>
          </w:tcPr>
          <w:p w14:paraId="7F23995E" w14:textId="6D4DB6D3" w:rsidR="008B508A" w:rsidRPr="008B508A" w:rsidRDefault="008B508A" w:rsidP="0060675A">
            <w:pPr>
              <w:pStyle w:val="Bibliography"/>
              <w:jc w:val="both"/>
              <w:rPr>
                <w:rFonts w:eastAsiaTheme="minorEastAsia"/>
                <w:noProof/>
                <w:sz w:val="24"/>
                <w:szCs w:val="24"/>
              </w:rPr>
            </w:pPr>
            <w:r w:rsidRPr="008B508A">
              <w:rPr>
                <w:noProof/>
                <w:sz w:val="24"/>
                <w:szCs w:val="24"/>
              </w:rPr>
              <w:t xml:space="preserve">G. Qian, X. Liao, Y. Zhu, F. Pan, X. Chen and Y. Yang, "Designing Flexible Lithium-Ion Batteries by Structural Engineering," </w:t>
            </w:r>
            <w:r w:rsidRPr="008B508A">
              <w:rPr>
                <w:i/>
                <w:iCs/>
                <w:noProof/>
                <w:sz w:val="24"/>
                <w:szCs w:val="24"/>
              </w:rPr>
              <w:t>ACS Energy Lett.</w:t>
            </w:r>
            <w:r w:rsidR="0060675A">
              <w:rPr>
                <w:i/>
                <w:iCs/>
                <w:noProof/>
                <w:sz w:val="24"/>
                <w:szCs w:val="24"/>
              </w:rPr>
              <w:t xml:space="preserve"> </w:t>
            </w:r>
            <w:r w:rsidR="0060675A" w:rsidRPr="0060675A">
              <w:rPr>
                <w:b/>
                <w:noProof/>
                <w:sz w:val="24"/>
                <w:szCs w:val="24"/>
              </w:rPr>
              <w:t>2019</w:t>
            </w:r>
            <w:r w:rsidRPr="008B508A">
              <w:rPr>
                <w:i/>
                <w:iCs/>
                <w:noProof/>
                <w:sz w:val="24"/>
                <w:szCs w:val="24"/>
              </w:rPr>
              <w:t xml:space="preserve">, </w:t>
            </w:r>
            <w:r w:rsidRPr="0060675A">
              <w:rPr>
                <w:i/>
                <w:noProof/>
                <w:sz w:val="24"/>
                <w:szCs w:val="24"/>
              </w:rPr>
              <w:t>4</w:t>
            </w:r>
            <w:r w:rsidRPr="008B508A">
              <w:rPr>
                <w:noProof/>
                <w:sz w:val="24"/>
                <w:szCs w:val="24"/>
              </w:rPr>
              <w:t>, 690–701</w:t>
            </w:r>
            <w:r w:rsidR="0060675A">
              <w:rPr>
                <w:noProof/>
                <w:sz w:val="24"/>
                <w:szCs w:val="24"/>
              </w:rPr>
              <w:t>.</w:t>
            </w:r>
            <w:r w:rsidRPr="008B508A">
              <w:rPr>
                <w:noProof/>
                <w:sz w:val="24"/>
                <w:szCs w:val="24"/>
              </w:rPr>
              <w:t xml:space="preserve"> </w:t>
            </w:r>
          </w:p>
        </w:tc>
      </w:tr>
      <w:tr w:rsidR="008B508A" w14:paraId="14DC61B8" w14:textId="77777777" w:rsidTr="008B508A">
        <w:trPr>
          <w:tblCellSpacing w:w="15" w:type="dxa"/>
        </w:trPr>
        <w:tc>
          <w:tcPr>
            <w:tcW w:w="198" w:type="pct"/>
            <w:hideMark/>
          </w:tcPr>
          <w:p w14:paraId="3C316107" w14:textId="77777777" w:rsidR="008B508A" w:rsidRDefault="008B508A">
            <w:pPr>
              <w:pStyle w:val="Bibliography"/>
              <w:rPr>
                <w:rFonts w:eastAsiaTheme="minorEastAsia"/>
                <w:noProof/>
              </w:rPr>
            </w:pPr>
            <w:r>
              <w:rPr>
                <w:noProof/>
              </w:rPr>
              <w:t xml:space="preserve">[6] </w:t>
            </w:r>
          </w:p>
        </w:tc>
        <w:tc>
          <w:tcPr>
            <w:tcW w:w="0" w:type="auto"/>
            <w:hideMark/>
          </w:tcPr>
          <w:p w14:paraId="4D641DE9" w14:textId="6F2CD8A7" w:rsidR="008B508A" w:rsidRPr="008B508A" w:rsidRDefault="008B508A" w:rsidP="00677A75">
            <w:pPr>
              <w:pStyle w:val="Bibliography"/>
              <w:jc w:val="both"/>
              <w:rPr>
                <w:rFonts w:eastAsiaTheme="minorEastAsia"/>
                <w:noProof/>
                <w:sz w:val="24"/>
                <w:szCs w:val="24"/>
              </w:rPr>
            </w:pPr>
            <w:r w:rsidRPr="008B508A">
              <w:rPr>
                <w:noProof/>
                <w:sz w:val="24"/>
                <w:szCs w:val="24"/>
              </w:rPr>
              <w:t xml:space="preserve">G. Blomgren, "Liquid electrolytes for lithium and lithium-ion batteries," </w:t>
            </w:r>
            <w:r w:rsidRPr="008B508A">
              <w:rPr>
                <w:i/>
                <w:iCs/>
                <w:noProof/>
                <w:sz w:val="24"/>
                <w:szCs w:val="24"/>
              </w:rPr>
              <w:t>J. Power Sources</w:t>
            </w:r>
            <w:r w:rsidR="00677A75">
              <w:rPr>
                <w:i/>
                <w:iCs/>
                <w:noProof/>
                <w:sz w:val="24"/>
                <w:szCs w:val="24"/>
              </w:rPr>
              <w:t xml:space="preserve"> </w:t>
            </w:r>
            <w:r w:rsidR="00677A75" w:rsidRPr="00677A75">
              <w:rPr>
                <w:b/>
                <w:noProof/>
                <w:sz w:val="24"/>
                <w:szCs w:val="24"/>
              </w:rPr>
              <w:t>2003</w:t>
            </w:r>
            <w:r w:rsidRPr="008B508A">
              <w:rPr>
                <w:i/>
                <w:iCs/>
                <w:noProof/>
                <w:sz w:val="24"/>
                <w:szCs w:val="24"/>
              </w:rPr>
              <w:t xml:space="preserve">, </w:t>
            </w:r>
            <w:r w:rsidRPr="00677A75">
              <w:rPr>
                <w:i/>
                <w:noProof/>
                <w:sz w:val="24"/>
                <w:szCs w:val="24"/>
              </w:rPr>
              <w:t>119-121</w:t>
            </w:r>
            <w:r w:rsidRPr="008B508A">
              <w:rPr>
                <w:noProof/>
                <w:sz w:val="24"/>
                <w:szCs w:val="24"/>
              </w:rPr>
              <w:t>,</w:t>
            </w:r>
            <w:r w:rsidR="00677A75">
              <w:rPr>
                <w:noProof/>
                <w:sz w:val="24"/>
                <w:szCs w:val="24"/>
              </w:rPr>
              <w:t xml:space="preserve"> </w:t>
            </w:r>
            <w:r w:rsidRPr="008B508A">
              <w:rPr>
                <w:noProof/>
                <w:sz w:val="24"/>
                <w:szCs w:val="24"/>
              </w:rPr>
              <w:t xml:space="preserve">326-329. </w:t>
            </w:r>
          </w:p>
        </w:tc>
      </w:tr>
      <w:tr w:rsidR="008B508A" w14:paraId="02B435C6" w14:textId="77777777" w:rsidTr="008B508A">
        <w:trPr>
          <w:tblCellSpacing w:w="15" w:type="dxa"/>
        </w:trPr>
        <w:tc>
          <w:tcPr>
            <w:tcW w:w="198" w:type="pct"/>
            <w:hideMark/>
          </w:tcPr>
          <w:p w14:paraId="659D7CCC" w14:textId="77777777" w:rsidR="008B508A" w:rsidRDefault="008B508A">
            <w:pPr>
              <w:pStyle w:val="Bibliography"/>
              <w:rPr>
                <w:rFonts w:eastAsiaTheme="minorEastAsia"/>
                <w:noProof/>
              </w:rPr>
            </w:pPr>
            <w:r>
              <w:rPr>
                <w:noProof/>
              </w:rPr>
              <w:t xml:space="preserve">[7] </w:t>
            </w:r>
          </w:p>
        </w:tc>
        <w:tc>
          <w:tcPr>
            <w:tcW w:w="0" w:type="auto"/>
            <w:hideMark/>
          </w:tcPr>
          <w:p w14:paraId="65C99DB6" w14:textId="52FC6EA9" w:rsidR="008B508A" w:rsidRPr="008B508A" w:rsidRDefault="008B508A" w:rsidP="00F04A16">
            <w:pPr>
              <w:pStyle w:val="Bibliography"/>
              <w:jc w:val="both"/>
              <w:rPr>
                <w:rFonts w:eastAsiaTheme="minorEastAsia"/>
                <w:noProof/>
                <w:sz w:val="24"/>
                <w:szCs w:val="24"/>
              </w:rPr>
            </w:pPr>
            <w:r w:rsidRPr="008B508A">
              <w:rPr>
                <w:noProof/>
                <w:sz w:val="24"/>
                <w:szCs w:val="24"/>
              </w:rPr>
              <w:t xml:space="preserve">G. Blomgren, "The development and future of lithium ion batteries," </w:t>
            </w:r>
            <w:r w:rsidRPr="008B508A">
              <w:rPr>
                <w:i/>
                <w:iCs/>
                <w:noProof/>
                <w:sz w:val="24"/>
                <w:szCs w:val="24"/>
              </w:rPr>
              <w:t>J. Electrochem. Soc.</w:t>
            </w:r>
            <w:r w:rsidR="00F04A16">
              <w:rPr>
                <w:i/>
                <w:iCs/>
                <w:noProof/>
                <w:sz w:val="24"/>
                <w:szCs w:val="24"/>
              </w:rPr>
              <w:t xml:space="preserve"> </w:t>
            </w:r>
            <w:r w:rsidR="00F04A16" w:rsidRPr="00F04A16">
              <w:rPr>
                <w:b/>
                <w:noProof/>
                <w:sz w:val="24"/>
                <w:szCs w:val="24"/>
              </w:rPr>
              <w:t>2017</w:t>
            </w:r>
            <w:r w:rsidRPr="008B508A">
              <w:rPr>
                <w:i/>
                <w:iCs/>
                <w:noProof/>
                <w:sz w:val="24"/>
                <w:szCs w:val="24"/>
              </w:rPr>
              <w:t xml:space="preserve">, </w:t>
            </w:r>
            <w:r w:rsidRPr="00E22C14">
              <w:rPr>
                <w:i/>
                <w:noProof/>
                <w:sz w:val="24"/>
                <w:szCs w:val="24"/>
              </w:rPr>
              <w:t>164</w:t>
            </w:r>
            <w:r w:rsidRPr="008B508A">
              <w:rPr>
                <w:noProof/>
                <w:sz w:val="24"/>
                <w:szCs w:val="24"/>
              </w:rPr>
              <w:t xml:space="preserve">, A5019. </w:t>
            </w:r>
          </w:p>
        </w:tc>
      </w:tr>
      <w:tr w:rsidR="008B508A" w14:paraId="159A1A10" w14:textId="77777777" w:rsidTr="008B508A">
        <w:trPr>
          <w:tblCellSpacing w:w="15" w:type="dxa"/>
        </w:trPr>
        <w:tc>
          <w:tcPr>
            <w:tcW w:w="198" w:type="pct"/>
            <w:hideMark/>
          </w:tcPr>
          <w:p w14:paraId="567F9A8F" w14:textId="77777777" w:rsidR="008B508A" w:rsidRDefault="008B508A">
            <w:pPr>
              <w:pStyle w:val="Bibliography"/>
              <w:rPr>
                <w:rFonts w:eastAsiaTheme="minorEastAsia"/>
                <w:noProof/>
              </w:rPr>
            </w:pPr>
            <w:r>
              <w:rPr>
                <w:noProof/>
              </w:rPr>
              <w:t xml:space="preserve">[8] </w:t>
            </w:r>
          </w:p>
        </w:tc>
        <w:tc>
          <w:tcPr>
            <w:tcW w:w="0" w:type="auto"/>
            <w:hideMark/>
          </w:tcPr>
          <w:p w14:paraId="7859518A" w14:textId="1BE394B6" w:rsidR="008B508A" w:rsidRPr="008B508A" w:rsidRDefault="008B508A" w:rsidP="00BB1BAC">
            <w:pPr>
              <w:pStyle w:val="Bibliography"/>
              <w:jc w:val="both"/>
              <w:rPr>
                <w:rFonts w:eastAsiaTheme="minorEastAsia"/>
                <w:noProof/>
                <w:sz w:val="24"/>
                <w:szCs w:val="24"/>
              </w:rPr>
            </w:pPr>
            <w:r w:rsidRPr="008B508A">
              <w:rPr>
                <w:noProof/>
                <w:sz w:val="24"/>
                <w:szCs w:val="24"/>
              </w:rPr>
              <w:t xml:space="preserve">A. Jena, Y. Meesala, S.-F. Hu, H. Chang and R.-S. Liu, "Ameliorating Interfacial Ionic Transportation in All-Solid-State Li-Ion Batteries with Interlayer Modifications," </w:t>
            </w:r>
            <w:r w:rsidRPr="008B508A">
              <w:rPr>
                <w:i/>
                <w:iCs/>
                <w:noProof/>
                <w:sz w:val="24"/>
                <w:szCs w:val="24"/>
              </w:rPr>
              <w:t>ACS Energy Lett.</w:t>
            </w:r>
            <w:r w:rsidR="00BB1BAC">
              <w:rPr>
                <w:i/>
                <w:iCs/>
                <w:noProof/>
                <w:sz w:val="24"/>
                <w:szCs w:val="24"/>
              </w:rPr>
              <w:t xml:space="preserve"> </w:t>
            </w:r>
            <w:r w:rsidR="00BB1BAC" w:rsidRPr="00BB1BAC">
              <w:rPr>
                <w:b/>
                <w:noProof/>
                <w:sz w:val="24"/>
                <w:szCs w:val="24"/>
              </w:rPr>
              <w:t>2018</w:t>
            </w:r>
            <w:r w:rsidRPr="008B508A">
              <w:rPr>
                <w:i/>
                <w:iCs/>
                <w:noProof/>
                <w:sz w:val="24"/>
                <w:szCs w:val="24"/>
              </w:rPr>
              <w:t xml:space="preserve">, </w:t>
            </w:r>
            <w:r w:rsidRPr="00BB1BAC">
              <w:rPr>
                <w:i/>
                <w:noProof/>
                <w:sz w:val="24"/>
                <w:szCs w:val="24"/>
              </w:rPr>
              <w:t>3</w:t>
            </w:r>
            <w:r w:rsidRPr="008B508A">
              <w:rPr>
                <w:noProof/>
                <w:sz w:val="24"/>
                <w:szCs w:val="24"/>
              </w:rPr>
              <w:t xml:space="preserve">, 2775–2795. </w:t>
            </w:r>
          </w:p>
        </w:tc>
      </w:tr>
      <w:tr w:rsidR="008B508A" w14:paraId="5BE8749D" w14:textId="77777777" w:rsidTr="008B508A">
        <w:trPr>
          <w:tblCellSpacing w:w="15" w:type="dxa"/>
        </w:trPr>
        <w:tc>
          <w:tcPr>
            <w:tcW w:w="198" w:type="pct"/>
            <w:hideMark/>
          </w:tcPr>
          <w:p w14:paraId="53E6A643" w14:textId="77777777" w:rsidR="008B508A" w:rsidRDefault="008B508A">
            <w:pPr>
              <w:pStyle w:val="Bibliography"/>
              <w:rPr>
                <w:rFonts w:eastAsiaTheme="minorEastAsia"/>
                <w:noProof/>
              </w:rPr>
            </w:pPr>
            <w:r>
              <w:rPr>
                <w:noProof/>
              </w:rPr>
              <w:t xml:space="preserve">[9] </w:t>
            </w:r>
          </w:p>
        </w:tc>
        <w:tc>
          <w:tcPr>
            <w:tcW w:w="0" w:type="auto"/>
            <w:hideMark/>
          </w:tcPr>
          <w:p w14:paraId="528538FF" w14:textId="2FFFF728" w:rsidR="008B508A" w:rsidRPr="008B508A" w:rsidRDefault="008B508A" w:rsidP="0057323B">
            <w:pPr>
              <w:pStyle w:val="Bibliography"/>
              <w:jc w:val="both"/>
              <w:rPr>
                <w:rFonts w:eastAsiaTheme="minorEastAsia"/>
                <w:noProof/>
                <w:sz w:val="24"/>
                <w:szCs w:val="24"/>
              </w:rPr>
            </w:pPr>
            <w:r w:rsidRPr="008B508A">
              <w:rPr>
                <w:noProof/>
                <w:sz w:val="24"/>
                <w:szCs w:val="24"/>
              </w:rPr>
              <w:t xml:space="preserve">K.-H. Park, K. Kaup, A. Assoud, Q. Zhang, X. Wu and L. F. Nazar, "High-Voltage Superionic Halide Solid Electrolytes for All-Solid-State Li-Ion Batteries," </w:t>
            </w:r>
            <w:r w:rsidRPr="008B508A">
              <w:rPr>
                <w:i/>
                <w:iCs/>
                <w:noProof/>
                <w:sz w:val="24"/>
                <w:szCs w:val="24"/>
              </w:rPr>
              <w:t>ACS Energy Lett.</w:t>
            </w:r>
            <w:r w:rsidR="0057323B">
              <w:rPr>
                <w:i/>
                <w:iCs/>
                <w:noProof/>
                <w:sz w:val="24"/>
                <w:szCs w:val="24"/>
              </w:rPr>
              <w:t xml:space="preserve"> </w:t>
            </w:r>
            <w:r w:rsidR="0057323B" w:rsidRPr="0057323B">
              <w:rPr>
                <w:b/>
                <w:noProof/>
                <w:sz w:val="24"/>
                <w:szCs w:val="24"/>
              </w:rPr>
              <w:t>2020</w:t>
            </w:r>
            <w:r w:rsidRPr="008B508A">
              <w:rPr>
                <w:i/>
                <w:iCs/>
                <w:noProof/>
                <w:sz w:val="24"/>
                <w:szCs w:val="24"/>
              </w:rPr>
              <w:t xml:space="preserve">, </w:t>
            </w:r>
            <w:r w:rsidRPr="0057323B">
              <w:rPr>
                <w:i/>
                <w:noProof/>
                <w:sz w:val="24"/>
                <w:szCs w:val="24"/>
              </w:rPr>
              <w:t>5</w:t>
            </w:r>
            <w:r w:rsidRPr="008B508A">
              <w:rPr>
                <w:noProof/>
                <w:sz w:val="24"/>
                <w:szCs w:val="24"/>
              </w:rPr>
              <w:t xml:space="preserve">, 533–539. </w:t>
            </w:r>
          </w:p>
        </w:tc>
      </w:tr>
      <w:tr w:rsidR="008B508A" w14:paraId="1E2F56E9" w14:textId="77777777" w:rsidTr="008B508A">
        <w:trPr>
          <w:tblCellSpacing w:w="15" w:type="dxa"/>
        </w:trPr>
        <w:tc>
          <w:tcPr>
            <w:tcW w:w="198" w:type="pct"/>
            <w:hideMark/>
          </w:tcPr>
          <w:p w14:paraId="7FCE8D0A" w14:textId="77777777" w:rsidR="008B508A" w:rsidRDefault="008B508A">
            <w:pPr>
              <w:pStyle w:val="Bibliography"/>
              <w:rPr>
                <w:rFonts w:eastAsiaTheme="minorEastAsia"/>
                <w:noProof/>
              </w:rPr>
            </w:pPr>
            <w:r>
              <w:rPr>
                <w:noProof/>
              </w:rPr>
              <w:t xml:space="preserve">[10] </w:t>
            </w:r>
          </w:p>
        </w:tc>
        <w:tc>
          <w:tcPr>
            <w:tcW w:w="0" w:type="auto"/>
            <w:hideMark/>
          </w:tcPr>
          <w:p w14:paraId="3205A8F4" w14:textId="3888F275" w:rsidR="008B508A" w:rsidRPr="008B508A" w:rsidRDefault="008B508A" w:rsidP="00987AD9">
            <w:pPr>
              <w:pStyle w:val="Bibliography"/>
              <w:jc w:val="both"/>
              <w:rPr>
                <w:rFonts w:eastAsiaTheme="minorEastAsia"/>
                <w:noProof/>
                <w:sz w:val="24"/>
                <w:szCs w:val="24"/>
              </w:rPr>
            </w:pPr>
            <w:r w:rsidRPr="008B508A">
              <w:rPr>
                <w:noProof/>
                <w:sz w:val="24"/>
                <w:szCs w:val="24"/>
              </w:rPr>
              <w:t xml:space="preserve">D. Cao, Y. Zhao, X. Sun, A. Natan, Y. Wang, P. Xiang, W. Wang and H. Zhu, "Processing Strategies to Improve Cell-Level Energy Density of Metal Sulfide Electrolyte-Based All-Solid-State Li Metal Batteries and Beyond," </w:t>
            </w:r>
            <w:r w:rsidRPr="008B508A">
              <w:rPr>
                <w:i/>
                <w:iCs/>
                <w:noProof/>
                <w:sz w:val="24"/>
                <w:szCs w:val="24"/>
              </w:rPr>
              <w:t>ACS Energy Lett.</w:t>
            </w:r>
            <w:r w:rsidR="00987AD9">
              <w:rPr>
                <w:i/>
                <w:iCs/>
                <w:noProof/>
                <w:sz w:val="24"/>
                <w:szCs w:val="24"/>
              </w:rPr>
              <w:t xml:space="preserve"> </w:t>
            </w:r>
            <w:r w:rsidR="00987AD9" w:rsidRPr="00987AD9">
              <w:rPr>
                <w:b/>
                <w:noProof/>
                <w:sz w:val="24"/>
                <w:szCs w:val="24"/>
              </w:rPr>
              <w:t>2020</w:t>
            </w:r>
            <w:r w:rsidRPr="008B508A">
              <w:rPr>
                <w:i/>
                <w:iCs/>
                <w:noProof/>
                <w:sz w:val="24"/>
                <w:szCs w:val="24"/>
              </w:rPr>
              <w:t xml:space="preserve">, </w:t>
            </w:r>
            <w:r w:rsidRPr="00987AD9">
              <w:rPr>
                <w:i/>
                <w:noProof/>
                <w:sz w:val="24"/>
                <w:szCs w:val="24"/>
              </w:rPr>
              <w:t>5</w:t>
            </w:r>
            <w:r w:rsidRPr="008B508A">
              <w:rPr>
                <w:noProof/>
                <w:sz w:val="24"/>
                <w:szCs w:val="24"/>
              </w:rPr>
              <w:t>,</w:t>
            </w:r>
            <w:r w:rsidR="00987AD9">
              <w:rPr>
                <w:noProof/>
                <w:sz w:val="24"/>
                <w:szCs w:val="24"/>
              </w:rPr>
              <w:t xml:space="preserve"> </w:t>
            </w:r>
            <w:r w:rsidRPr="008B508A">
              <w:rPr>
                <w:noProof/>
                <w:sz w:val="24"/>
                <w:szCs w:val="24"/>
              </w:rPr>
              <w:t xml:space="preserve">3468–3489. </w:t>
            </w:r>
          </w:p>
        </w:tc>
      </w:tr>
      <w:tr w:rsidR="008B508A" w14:paraId="60384562" w14:textId="77777777" w:rsidTr="008B508A">
        <w:trPr>
          <w:tblCellSpacing w:w="15" w:type="dxa"/>
        </w:trPr>
        <w:tc>
          <w:tcPr>
            <w:tcW w:w="198" w:type="pct"/>
            <w:hideMark/>
          </w:tcPr>
          <w:p w14:paraId="1925D9F3" w14:textId="77777777" w:rsidR="008B508A" w:rsidRDefault="008B508A">
            <w:pPr>
              <w:pStyle w:val="Bibliography"/>
              <w:rPr>
                <w:rFonts w:eastAsiaTheme="minorEastAsia"/>
                <w:noProof/>
              </w:rPr>
            </w:pPr>
            <w:r>
              <w:rPr>
                <w:noProof/>
              </w:rPr>
              <w:t xml:space="preserve">[11] </w:t>
            </w:r>
          </w:p>
        </w:tc>
        <w:tc>
          <w:tcPr>
            <w:tcW w:w="0" w:type="auto"/>
            <w:hideMark/>
          </w:tcPr>
          <w:p w14:paraId="5C2706AF" w14:textId="6681B138" w:rsidR="008B508A" w:rsidRPr="008B508A" w:rsidRDefault="008B508A" w:rsidP="003304AF">
            <w:pPr>
              <w:pStyle w:val="Bibliography"/>
              <w:jc w:val="both"/>
              <w:rPr>
                <w:rFonts w:eastAsiaTheme="minorEastAsia"/>
                <w:noProof/>
                <w:sz w:val="24"/>
                <w:szCs w:val="24"/>
              </w:rPr>
            </w:pPr>
            <w:r w:rsidRPr="008B508A">
              <w:rPr>
                <w:noProof/>
                <w:sz w:val="24"/>
                <w:szCs w:val="24"/>
              </w:rPr>
              <w:t xml:space="preserve">S. Xin, Y. You, S. Wang, H.-C. Gao, Y.-X. Yin and Y.-G. Guo, "Solid-State Lithium Metal Batteries Promoted by Nanotechnology: Progress and Prospects," </w:t>
            </w:r>
            <w:r w:rsidRPr="008B508A">
              <w:rPr>
                <w:i/>
                <w:iCs/>
                <w:noProof/>
                <w:sz w:val="24"/>
                <w:szCs w:val="24"/>
              </w:rPr>
              <w:t>ACS Energy Lett.</w:t>
            </w:r>
            <w:r w:rsidR="003304AF">
              <w:rPr>
                <w:i/>
                <w:iCs/>
                <w:noProof/>
                <w:sz w:val="24"/>
                <w:szCs w:val="24"/>
              </w:rPr>
              <w:t xml:space="preserve"> </w:t>
            </w:r>
            <w:r w:rsidR="003304AF" w:rsidRPr="003304AF">
              <w:rPr>
                <w:b/>
                <w:iCs/>
                <w:noProof/>
                <w:sz w:val="24"/>
                <w:szCs w:val="24"/>
              </w:rPr>
              <w:t>2017</w:t>
            </w:r>
            <w:r w:rsidRPr="008B508A">
              <w:rPr>
                <w:i/>
                <w:iCs/>
                <w:noProof/>
                <w:sz w:val="24"/>
                <w:szCs w:val="24"/>
              </w:rPr>
              <w:t xml:space="preserve">, </w:t>
            </w:r>
            <w:r w:rsidRPr="003304AF">
              <w:rPr>
                <w:i/>
                <w:noProof/>
                <w:sz w:val="24"/>
                <w:szCs w:val="24"/>
              </w:rPr>
              <w:t>2</w:t>
            </w:r>
            <w:r w:rsidRPr="008B508A">
              <w:rPr>
                <w:noProof/>
                <w:sz w:val="24"/>
                <w:szCs w:val="24"/>
              </w:rPr>
              <w:t xml:space="preserve">, 1385–1394,. </w:t>
            </w:r>
          </w:p>
        </w:tc>
      </w:tr>
      <w:tr w:rsidR="008B508A" w14:paraId="3B8BED6B" w14:textId="77777777" w:rsidTr="008B508A">
        <w:trPr>
          <w:tblCellSpacing w:w="15" w:type="dxa"/>
        </w:trPr>
        <w:tc>
          <w:tcPr>
            <w:tcW w:w="198" w:type="pct"/>
            <w:hideMark/>
          </w:tcPr>
          <w:p w14:paraId="69CAAA53" w14:textId="77777777" w:rsidR="008B508A" w:rsidRDefault="008B508A">
            <w:pPr>
              <w:pStyle w:val="Bibliography"/>
              <w:rPr>
                <w:rFonts w:eastAsiaTheme="minorEastAsia"/>
                <w:noProof/>
              </w:rPr>
            </w:pPr>
            <w:r>
              <w:rPr>
                <w:noProof/>
              </w:rPr>
              <w:t xml:space="preserve">[12] </w:t>
            </w:r>
          </w:p>
        </w:tc>
        <w:tc>
          <w:tcPr>
            <w:tcW w:w="0" w:type="auto"/>
            <w:hideMark/>
          </w:tcPr>
          <w:p w14:paraId="1EF5174F" w14:textId="30392E0D" w:rsidR="008B508A" w:rsidRPr="008B508A" w:rsidRDefault="008B508A" w:rsidP="00A133FF">
            <w:pPr>
              <w:pStyle w:val="Bibliography"/>
              <w:jc w:val="both"/>
              <w:rPr>
                <w:rFonts w:eastAsiaTheme="minorEastAsia"/>
                <w:noProof/>
                <w:sz w:val="24"/>
                <w:szCs w:val="24"/>
              </w:rPr>
            </w:pPr>
            <w:r w:rsidRPr="008B508A">
              <w:rPr>
                <w:noProof/>
                <w:sz w:val="24"/>
                <w:szCs w:val="24"/>
              </w:rPr>
              <w:t xml:space="preserve">Y. Meesala, A. Jena, H. Chang and R.-S. Liu, "Recent Advancements in Li-Ion Conductors for All-Solid-State Li-Ion Batteries," </w:t>
            </w:r>
            <w:r w:rsidRPr="008B508A">
              <w:rPr>
                <w:i/>
                <w:iCs/>
                <w:noProof/>
                <w:sz w:val="24"/>
                <w:szCs w:val="24"/>
              </w:rPr>
              <w:t>ACS Energy Lett.</w:t>
            </w:r>
            <w:r w:rsidR="00A133FF">
              <w:rPr>
                <w:i/>
                <w:iCs/>
                <w:noProof/>
                <w:sz w:val="24"/>
                <w:szCs w:val="24"/>
              </w:rPr>
              <w:t xml:space="preserve"> </w:t>
            </w:r>
            <w:r w:rsidR="00A133FF" w:rsidRPr="00A133FF">
              <w:rPr>
                <w:b/>
                <w:iCs/>
                <w:noProof/>
                <w:sz w:val="24"/>
                <w:szCs w:val="24"/>
              </w:rPr>
              <w:t>2017</w:t>
            </w:r>
            <w:r w:rsidRPr="008B508A">
              <w:rPr>
                <w:i/>
                <w:iCs/>
                <w:noProof/>
                <w:sz w:val="24"/>
                <w:szCs w:val="24"/>
              </w:rPr>
              <w:t xml:space="preserve">, </w:t>
            </w:r>
            <w:r w:rsidRPr="00A133FF">
              <w:rPr>
                <w:i/>
                <w:noProof/>
                <w:sz w:val="24"/>
                <w:szCs w:val="24"/>
              </w:rPr>
              <w:t>2</w:t>
            </w:r>
            <w:r w:rsidRPr="008B508A">
              <w:rPr>
                <w:noProof/>
                <w:sz w:val="24"/>
                <w:szCs w:val="24"/>
              </w:rPr>
              <w:t xml:space="preserve">, 2734–2751. </w:t>
            </w:r>
          </w:p>
        </w:tc>
      </w:tr>
      <w:tr w:rsidR="008B508A" w14:paraId="35D553C9" w14:textId="77777777" w:rsidTr="008B508A">
        <w:trPr>
          <w:tblCellSpacing w:w="15" w:type="dxa"/>
        </w:trPr>
        <w:tc>
          <w:tcPr>
            <w:tcW w:w="198" w:type="pct"/>
            <w:hideMark/>
          </w:tcPr>
          <w:p w14:paraId="021FF2CC" w14:textId="77777777" w:rsidR="008B508A" w:rsidRDefault="008B508A">
            <w:pPr>
              <w:pStyle w:val="Bibliography"/>
              <w:rPr>
                <w:rFonts w:eastAsiaTheme="minorEastAsia"/>
                <w:noProof/>
              </w:rPr>
            </w:pPr>
            <w:r>
              <w:rPr>
                <w:noProof/>
              </w:rPr>
              <w:t xml:space="preserve">[13] </w:t>
            </w:r>
          </w:p>
        </w:tc>
        <w:tc>
          <w:tcPr>
            <w:tcW w:w="0" w:type="auto"/>
            <w:hideMark/>
          </w:tcPr>
          <w:p w14:paraId="1EB2362E" w14:textId="4C410EEB" w:rsidR="008B508A" w:rsidRPr="008B508A" w:rsidRDefault="008B508A" w:rsidP="007F34EB">
            <w:pPr>
              <w:pStyle w:val="Bibliography"/>
              <w:jc w:val="both"/>
              <w:rPr>
                <w:rFonts w:eastAsiaTheme="minorEastAsia"/>
                <w:noProof/>
                <w:sz w:val="24"/>
                <w:szCs w:val="24"/>
              </w:rPr>
            </w:pPr>
            <w:r w:rsidRPr="008B508A">
              <w:rPr>
                <w:noProof/>
                <w:sz w:val="24"/>
                <w:szCs w:val="24"/>
              </w:rPr>
              <w:t xml:space="preserve">Q. Zhao, S. Stalin, C.-Z. Zhao and L. A. Archer, "Designing solid-state electrolytes for safe, energy-dense batteries," </w:t>
            </w:r>
            <w:r w:rsidRPr="008B508A">
              <w:rPr>
                <w:i/>
                <w:iCs/>
                <w:noProof/>
                <w:sz w:val="24"/>
                <w:szCs w:val="24"/>
              </w:rPr>
              <w:t>Nat. Rev. Mater.</w:t>
            </w:r>
            <w:r w:rsidR="007F34EB">
              <w:rPr>
                <w:i/>
                <w:iCs/>
                <w:noProof/>
                <w:sz w:val="24"/>
                <w:szCs w:val="24"/>
              </w:rPr>
              <w:t xml:space="preserve"> </w:t>
            </w:r>
            <w:r w:rsidR="007F34EB" w:rsidRPr="007F34EB">
              <w:rPr>
                <w:b/>
                <w:noProof/>
                <w:sz w:val="24"/>
                <w:szCs w:val="24"/>
              </w:rPr>
              <w:t>2020</w:t>
            </w:r>
            <w:r w:rsidRPr="008B508A">
              <w:rPr>
                <w:i/>
                <w:iCs/>
                <w:noProof/>
                <w:sz w:val="24"/>
                <w:szCs w:val="24"/>
              </w:rPr>
              <w:t>,</w:t>
            </w:r>
            <w:r w:rsidRPr="008B508A">
              <w:rPr>
                <w:noProof/>
                <w:sz w:val="24"/>
                <w:szCs w:val="24"/>
              </w:rPr>
              <w:t xml:space="preserve"> </w:t>
            </w:r>
            <w:r w:rsidRPr="007F34EB">
              <w:rPr>
                <w:i/>
                <w:noProof/>
                <w:sz w:val="24"/>
                <w:szCs w:val="24"/>
              </w:rPr>
              <w:t>5</w:t>
            </w:r>
            <w:r w:rsidRPr="008B508A">
              <w:rPr>
                <w:noProof/>
                <w:sz w:val="24"/>
                <w:szCs w:val="24"/>
              </w:rPr>
              <w:t>,</w:t>
            </w:r>
            <w:r w:rsidR="007F34EB">
              <w:rPr>
                <w:noProof/>
                <w:sz w:val="24"/>
                <w:szCs w:val="24"/>
              </w:rPr>
              <w:t xml:space="preserve"> </w:t>
            </w:r>
            <w:r w:rsidRPr="008B508A">
              <w:rPr>
                <w:noProof/>
                <w:sz w:val="24"/>
                <w:szCs w:val="24"/>
              </w:rPr>
              <w:t xml:space="preserve">229-252. </w:t>
            </w:r>
          </w:p>
        </w:tc>
      </w:tr>
      <w:tr w:rsidR="008B508A" w14:paraId="346D8711" w14:textId="77777777" w:rsidTr="008B508A">
        <w:trPr>
          <w:tblCellSpacing w:w="15" w:type="dxa"/>
        </w:trPr>
        <w:tc>
          <w:tcPr>
            <w:tcW w:w="198" w:type="pct"/>
            <w:hideMark/>
          </w:tcPr>
          <w:p w14:paraId="53FC2507" w14:textId="77777777" w:rsidR="008B508A" w:rsidRDefault="008B508A">
            <w:pPr>
              <w:pStyle w:val="Bibliography"/>
              <w:rPr>
                <w:rFonts w:eastAsiaTheme="minorEastAsia"/>
                <w:noProof/>
              </w:rPr>
            </w:pPr>
            <w:r>
              <w:rPr>
                <w:noProof/>
              </w:rPr>
              <w:t xml:space="preserve">[14] </w:t>
            </w:r>
          </w:p>
        </w:tc>
        <w:tc>
          <w:tcPr>
            <w:tcW w:w="0" w:type="auto"/>
            <w:hideMark/>
          </w:tcPr>
          <w:p w14:paraId="0B2563AC" w14:textId="4909415D" w:rsidR="008B508A" w:rsidRPr="008B508A" w:rsidRDefault="008B508A" w:rsidP="005B5147">
            <w:pPr>
              <w:pStyle w:val="Bibliography"/>
              <w:jc w:val="both"/>
              <w:rPr>
                <w:rFonts w:eastAsiaTheme="minorEastAsia"/>
                <w:noProof/>
                <w:sz w:val="24"/>
                <w:szCs w:val="24"/>
              </w:rPr>
            </w:pPr>
            <w:r w:rsidRPr="008B508A">
              <w:rPr>
                <w:noProof/>
                <w:sz w:val="24"/>
                <w:szCs w:val="24"/>
              </w:rPr>
              <w:t xml:space="preserve">L. Wang, J. Li, G. Lu, W. Li, Q. Tao, C. Shi, H. Jin, G. Chen and S. Wang, "Fundamentals of Electrolytes for Solid-State Batteries: Challenges and Perspectives," </w:t>
            </w:r>
            <w:r w:rsidRPr="008B508A">
              <w:rPr>
                <w:i/>
                <w:iCs/>
                <w:noProof/>
                <w:sz w:val="24"/>
                <w:szCs w:val="24"/>
              </w:rPr>
              <w:t>Front. Mater.</w:t>
            </w:r>
            <w:r w:rsidR="005B5147">
              <w:rPr>
                <w:i/>
                <w:iCs/>
                <w:noProof/>
                <w:sz w:val="24"/>
                <w:szCs w:val="24"/>
              </w:rPr>
              <w:t xml:space="preserve"> </w:t>
            </w:r>
            <w:r w:rsidR="005B5147" w:rsidRPr="005B5147">
              <w:rPr>
                <w:b/>
                <w:noProof/>
                <w:sz w:val="24"/>
                <w:szCs w:val="24"/>
              </w:rPr>
              <w:t>2020</w:t>
            </w:r>
            <w:r w:rsidRPr="008B508A">
              <w:rPr>
                <w:i/>
                <w:iCs/>
                <w:noProof/>
                <w:sz w:val="24"/>
                <w:szCs w:val="24"/>
              </w:rPr>
              <w:t xml:space="preserve">, </w:t>
            </w:r>
            <w:r w:rsidRPr="005B5147">
              <w:rPr>
                <w:i/>
                <w:noProof/>
                <w:sz w:val="24"/>
                <w:szCs w:val="24"/>
              </w:rPr>
              <w:t>7</w:t>
            </w:r>
            <w:r w:rsidRPr="008B508A">
              <w:rPr>
                <w:noProof/>
                <w:sz w:val="24"/>
                <w:szCs w:val="24"/>
              </w:rPr>
              <w:t xml:space="preserve">, 111. </w:t>
            </w:r>
          </w:p>
        </w:tc>
      </w:tr>
      <w:tr w:rsidR="008B508A" w14:paraId="4C430C38" w14:textId="77777777" w:rsidTr="008B508A">
        <w:trPr>
          <w:tblCellSpacing w:w="15" w:type="dxa"/>
        </w:trPr>
        <w:tc>
          <w:tcPr>
            <w:tcW w:w="198" w:type="pct"/>
            <w:hideMark/>
          </w:tcPr>
          <w:p w14:paraId="68E358E3" w14:textId="77777777" w:rsidR="008B508A" w:rsidRDefault="008B508A">
            <w:pPr>
              <w:pStyle w:val="Bibliography"/>
              <w:rPr>
                <w:rFonts w:eastAsiaTheme="minorEastAsia"/>
                <w:noProof/>
              </w:rPr>
            </w:pPr>
            <w:r>
              <w:rPr>
                <w:noProof/>
              </w:rPr>
              <w:t xml:space="preserve">[15] </w:t>
            </w:r>
          </w:p>
        </w:tc>
        <w:tc>
          <w:tcPr>
            <w:tcW w:w="0" w:type="auto"/>
            <w:hideMark/>
          </w:tcPr>
          <w:p w14:paraId="74D5E1C4" w14:textId="22650675" w:rsidR="008B508A" w:rsidRPr="008B508A" w:rsidRDefault="008B508A" w:rsidP="0051394E">
            <w:pPr>
              <w:pStyle w:val="Bibliography"/>
              <w:jc w:val="both"/>
              <w:rPr>
                <w:rFonts w:eastAsiaTheme="minorEastAsia"/>
                <w:noProof/>
                <w:sz w:val="24"/>
                <w:szCs w:val="24"/>
              </w:rPr>
            </w:pPr>
            <w:r w:rsidRPr="008B508A">
              <w:rPr>
                <w:noProof/>
                <w:sz w:val="24"/>
                <w:szCs w:val="24"/>
              </w:rPr>
              <w:t xml:space="preserve">J. C. Bachman, S. Muy, A. Grimaud, H.-H. Chang, N. Pour, S. F. Lux, O. Paschos, F. Maglia, S. Lupart, P. Lamp, L. Giordano and Y. Shao-Horn, "Inorganic Solid-State Electrolytes for Lithium Batteries: Mechanisms and Properties Governing Ion Conduction," </w:t>
            </w:r>
            <w:r w:rsidRPr="008B508A">
              <w:rPr>
                <w:i/>
                <w:iCs/>
                <w:noProof/>
                <w:sz w:val="24"/>
                <w:szCs w:val="24"/>
              </w:rPr>
              <w:t>Chem. Rev.</w:t>
            </w:r>
            <w:r w:rsidR="0051394E">
              <w:rPr>
                <w:i/>
                <w:iCs/>
                <w:noProof/>
                <w:sz w:val="24"/>
                <w:szCs w:val="24"/>
              </w:rPr>
              <w:t xml:space="preserve"> </w:t>
            </w:r>
            <w:r w:rsidR="0051394E" w:rsidRPr="0051394E">
              <w:rPr>
                <w:b/>
                <w:noProof/>
                <w:sz w:val="24"/>
                <w:szCs w:val="24"/>
              </w:rPr>
              <w:t>2016</w:t>
            </w:r>
            <w:r w:rsidRPr="008B508A">
              <w:rPr>
                <w:i/>
                <w:iCs/>
                <w:noProof/>
                <w:sz w:val="24"/>
                <w:szCs w:val="24"/>
              </w:rPr>
              <w:t xml:space="preserve">, </w:t>
            </w:r>
            <w:r w:rsidRPr="0051394E">
              <w:rPr>
                <w:i/>
                <w:noProof/>
                <w:sz w:val="24"/>
                <w:szCs w:val="24"/>
              </w:rPr>
              <w:t>116</w:t>
            </w:r>
            <w:r w:rsidRPr="008B508A">
              <w:rPr>
                <w:noProof/>
                <w:sz w:val="24"/>
                <w:szCs w:val="24"/>
              </w:rPr>
              <w:t xml:space="preserve">,  140–162. </w:t>
            </w:r>
          </w:p>
        </w:tc>
      </w:tr>
      <w:tr w:rsidR="008B508A" w14:paraId="3148C7BA" w14:textId="77777777" w:rsidTr="008B508A">
        <w:trPr>
          <w:tblCellSpacing w:w="15" w:type="dxa"/>
        </w:trPr>
        <w:tc>
          <w:tcPr>
            <w:tcW w:w="198" w:type="pct"/>
            <w:hideMark/>
          </w:tcPr>
          <w:p w14:paraId="4338AF76" w14:textId="77777777" w:rsidR="008B508A" w:rsidRDefault="008B508A">
            <w:pPr>
              <w:pStyle w:val="Bibliography"/>
              <w:rPr>
                <w:rFonts w:eastAsiaTheme="minorEastAsia"/>
                <w:noProof/>
              </w:rPr>
            </w:pPr>
            <w:r>
              <w:rPr>
                <w:noProof/>
              </w:rPr>
              <w:lastRenderedPageBreak/>
              <w:t xml:space="preserve">[16] </w:t>
            </w:r>
          </w:p>
        </w:tc>
        <w:tc>
          <w:tcPr>
            <w:tcW w:w="0" w:type="auto"/>
            <w:hideMark/>
          </w:tcPr>
          <w:p w14:paraId="70B02A04" w14:textId="1D1C983F" w:rsidR="008B508A" w:rsidRPr="008B508A" w:rsidRDefault="008B508A" w:rsidP="00723C26">
            <w:pPr>
              <w:pStyle w:val="Bibliography"/>
              <w:jc w:val="both"/>
              <w:rPr>
                <w:rFonts w:eastAsiaTheme="minorEastAsia"/>
                <w:noProof/>
                <w:sz w:val="24"/>
                <w:szCs w:val="24"/>
              </w:rPr>
            </w:pPr>
            <w:r w:rsidRPr="008B508A">
              <w:rPr>
                <w:noProof/>
                <w:sz w:val="24"/>
                <w:szCs w:val="24"/>
              </w:rPr>
              <w:t xml:space="preserve">W. Zhao, J. Yi, P. He and H. Zhou, "Solid-State Electrolytes for Lithium-Ion Batteries: Fundamentals, Challenges and Perspectives," </w:t>
            </w:r>
            <w:r w:rsidRPr="008B508A">
              <w:rPr>
                <w:i/>
                <w:iCs/>
                <w:noProof/>
                <w:sz w:val="24"/>
                <w:szCs w:val="24"/>
              </w:rPr>
              <w:t>Electrochem. Energ. Rev.</w:t>
            </w:r>
            <w:r w:rsidR="00723C26">
              <w:rPr>
                <w:i/>
                <w:iCs/>
                <w:noProof/>
                <w:sz w:val="24"/>
                <w:szCs w:val="24"/>
              </w:rPr>
              <w:t xml:space="preserve"> </w:t>
            </w:r>
            <w:r w:rsidR="00723C26" w:rsidRPr="00723C26">
              <w:rPr>
                <w:b/>
                <w:noProof/>
                <w:sz w:val="24"/>
                <w:szCs w:val="24"/>
              </w:rPr>
              <w:t>2019</w:t>
            </w:r>
            <w:r w:rsidRPr="008B508A">
              <w:rPr>
                <w:i/>
                <w:iCs/>
                <w:noProof/>
                <w:sz w:val="24"/>
                <w:szCs w:val="24"/>
              </w:rPr>
              <w:t xml:space="preserve">, </w:t>
            </w:r>
            <w:r w:rsidRPr="00723C26">
              <w:rPr>
                <w:i/>
                <w:noProof/>
                <w:sz w:val="24"/>
                <w:szCs w:val="24"/>
              </w:rPr>
              <w:t>2</w:t>
            </w:r>
            <w:r w:rsidRPr="008B508A">
              <w:rPr>
                <w:noProof/>
                <w:sz w:val="24"/>
                <w:szCs w:val="24"/>
              </w:rPr>
              <w:t xml:space="preserve">, 574–605. </w:t>
            </w:r>
          </w:p>
        </w:tc>
      </w:tr>
      <w:tr w:rsidR="008B508A" w14:paraId="24A7D9D7" w14:textId="77777777" w:rsidTr="008B508A">
        <w:trPr>
          <w:tblCellSpacing w:w="15" w:type="dxa"/>
        </w:trPr>
        <w:tc>
          <w:tcPr>
            <w:tcW w:w="198" w:type="pct"/>
            <w:hideMark/>
          </w:tcPr>
          <w:p w14:paraId="5022F02E" w14:textId="77777777" w:rsidR="008B508A" w:rsidRDefault="008B508A">
            <w:pPr>
              <w:pStyle w:val="Bibliography"/>
              <w:rPr>
                <w:rFonts w:eastAsiaTheme="minorEastAsia"/>
                <w:noProof/>
              </w:rPr>
            </w:pPr>
            <w:r>
              <w:rPr>
                <w:noProof/>
              </w:rPr>
              <w:t xml:space="preserve">[17] </w:t>
            </w:r>
          </w:p>
        </w:tc>
        <w:tc>
          <w:tcPr>
            <w:tcW w:w="0" w:type="auto"/>
            <w:hideMark/>
          </w:tcPr>
          <w:p w14:paraId="6764E4BB" w14:textId="77777777" w:rsidR="008B508A" w:rsidRPr="008B508A" w:rsidRDefault="008B508A" w:rsidP="008B508A">
            <w:pPr>
              <w:pStyle w:val="Bibliography"/>
              <w:jc w:val="both"/>
              <w:rPr>
                <w:rFonts w:eastAsiaTheme="minorEastAsia"/>
                <w:noProof/>
                <w:sz w:val="24"/>
                <w:szCs w:val="24"/>
              </w:rPr>
            </w:pPr>
            <w:r w:rsidRPr="008B508A">
              <w:rPr>
                <w:noProof/>
                <w:sz w:val="24"/>
                <w:szCs w:val="24"/>
              </w:rPr>
              <w:t xml:space="preserve">Y. Arinicheva, M. Wolff, S. Lobe, C. Dellen, D. Fattakhova-Rohlfing, O. Guillon, D. Böhm, F. Zoller, R. Schmuch, J. Li, M. Winter, E. Adamczyk and V. Pralong, "Ceramics for electrochemical storage," in </w:t>
            </w:r>
            <w:r w:rsidRPr="008B508A">
              <w:rPr>
                <w:i/>
                <w:iCs/>
                <w:noProof/>
                <w:sz w:val="24"/>
                <w:szCs w:val="24"/>
              </w:rPr>
              <w:t>Advanced Ceramics for Energy Conversion and Storage Elsevier Series on Advanced Ceramic Materials</w:t>
            </w:r>
            <w:r w:rsidRPr="008B508A">
              <w:rPr>
                <w:noProof/>
                <w:sz w:val="24"/>
                <w:szCs w:val="24"/>
              </w:rPr>
              <w:t xml:space="preserve">, Elsevier, 549-709. </w:t>
            </w:r>
          </w:p>
        </w:tc>
      </w:tr>
      <w:tr w:rsidR="008B508A" w14:paraId="1187957A" w14:textId="77777777" w:rsidTr="008B508A">
        <w:trPr>
          <w:tblCellSpacing w:w="15" w:type="dxa"/>
        </w:trPr>
        <w:tc>
          <w:tcPr>
            <w:tcW w:w="198" w:type="pct"/>
            <w:hideMark/>
          </w:tcPr>
          <w:p w14:paraId="565CC2E7" w14:textId="77777777" w:rsidR="008B508A" w:rsidRDefault="008B508A">
            <w:pPr>
              <w:pStyle w:val="Bibliography"/>
              <w:rPr>
                <w:rFonts w:eastAsiaTheme="minorEastAsia"/>
                <w:noProof/>
              </w:rPr>
            </w:pPr>
            <w:r>
              <w:rPr>
                <w:noProof/>
              </w:rPr>
              <w:t xml:space="preserve">[18] </w:t>
            </w:r>
          </w:p>
        </w:tc>
        <w:tc>
          <w:tcPr>
            <w:tcW w:w="0" w:type="auto"/>
            <w:hideMark/>
          </w:tcPr>
          <w:p w14:paraId="3FAE01CB" w14:textId="0167FF5E" w:rsidR="008B508A" w:rsidRPr="008B508A" w:rsidRDefault="008B508A" w:rsidP="007C5D00">
            <w:pPr>
              <w:pStyle w:val="Bibliography"/>
              <w:jc w:val="both"/>
              <w:rPr>
                <w:rFonts w:eastAsiaTheme="minorEastAsia"/>
                <w:noProof/>
                <w:sz w:val="24"/>
                <w:szCs w:val="24"/>
              </w:rPr>
            </w:pPr>
            <w:r w:rsidRPr="008B508A">
              <w:rPr>
                <w:noProof/>
                <w:sz w:val="24"/>
                <w:szCs w:val="24"/>
              </w:rPr>
              <w:t xml:space="preserve">J. B. Goodenough, H. Y.-P. Hong and J. Kafalas, "Fast Na+ ion transport in skeleton structures," </w:t>
            </w:r>
            <w:r w:rsidRPr="008B508A">
              <w:rPr>
                <w:i/>
                <w:iCs/>
                <w:noProof/>
                <w:sz w:val="24"/>
                <w:szCs w:val="24"/>
              </w:rPr>
              <w:t>Mater. Res. Bull.</w:t>
            </w:r>
            <w:r w:rsidR="007C5D00">
              <w:rPr>
                <w:i/>
                <w:iCs/>
                <w:noProof/>
                <w:sz w:val="24"/>
                <w:szCs w:val="24"/>
              </w:rPr>
              <w:t xml:space="preserve"> </w:t>
            </w:r>
            <w:r w:rsidR="007C5D00" w:rsidRPr="007C5D00">
              <w:rPr>
                <w:b/>
                <w:noProof/>
                <w:sz w:val="24"/>
                <w:szCs w:val="24"/>
              </w:rPr>
              <w:t>1976</w:t>
            </w:r>
            <w:r w:rsidRPr="008B508A">
              <w:rPr>
                <w:i/>
                <w:iCs/>
                <w:noProof/>
                <w:sz w:val="24"/>
                <w:szCs w:val="24"/>
              </w:rPr>
              <w:t xml:space="preserve">, </w:t>
            </w:r>
            <w:r w:rsidRPr="00740351">
              <w:rPr>
                <w:i/>
                <w:noProof/>
                <w:sz w:val="24"/>
                <w:szCs w:val="24"/>
              </w:rPr>
              <w:t>11</w:t>
            </w:r>
            <w:r w:rsidRPr="008B508A">
              <w:rPr>
                <w:noProof/>
                <w:sz w:val="24"/>
                <w:szCs w:val="24"/>
              </w:rPr>
              <w:t xml:space="preserve">, 203-220. </w:t>
            </w:r>
          </w:p>
        </w:tc>
      </w:tr>
      <w:tr w:rsidR="008B508A" w14:paraId="6D4FC50B" w14:textId="77777777" w:rsidTr="008B508A">
        <w:trPr>
          <w:tblCellSpacing w:w="15" w:type="dxa"/>
        </w:trPr>
        <w:tc>
          <w:tcPr>
            <w:tcW w:w="198" w:type="pct"/>
            <w:hideMark/>
          </w:tcPr>
          <w:p w14:paraId="197E1CCC" w14:textId="77777777" w:rsidR="008B508A" w:rsidRDefault="008B508A">
            <w:pPr>
              <w:pStyle w:val="Bibliography"/>
              <w:rPr>
                <w:rFonts w:eastAsiaTheme="minorEastAsia"/>
                <w:noProof/>
              </w:rPr>
            </w:pPr>
            <w:r>
              <w:rPr>
                <w:noProof/>
              </w:rPr>
              <w:t xml:space="preserve">[19] </w:t>
            </w:r>
          </w:p>
        </w:tc>
        <w:tc>
          <w:tcPr>
            <w:tcW w:w="0" w:type="auto"/>
            <w:hideMark/>
          </w:tcPr>
          <w:p w14:paraId="16238FC9" w14:textId="5050C003" w:rsidR="008B508A" w:rsidRPr="008B508A" w:rsidRDefault="008B508A" w:rsidP="00237925">
            <w:pPr>
              <w:pStyle w:val="Bibliography"/>
              <w:jc w:val="both"/>
              <w:rPr>
                <w:rFonts w:eastAsiaTheme="minorEastAsia"/>
                <w:noProof/>
                <w:sz w:val="24"/>
                <w:szCs w:val="24"/>
              </w:rPr>
            </w:pPr>
            <w:r w:rsidRPr="008B508A">
              <w:rPr>
                <w:noProof/>
                <w:sz w:val="24"/>
                <w:szCs w:val="24"/>
              </w:rPr>
              <w:t>S. Wang, Y. Ding, G. Zhou, G. Yu and A. Manthiram, "Durability of the Li</w:t>
            </w:r>
            <w:r w:rsidRPr="00EE347C">
              <w:rPr>
                <w:noProof/>
                <w:sz w:val="24"/>
                <w:szCs w:val="24"/>
                <w:vertAlign w:val="subscript"/>
              </w:rPr>
              <w:t>1+x</w:t>
            </w:r>
            <w:r w:rsidRPr="008B508A">
              <w:rPr>
                <w:noProof/>
                <w:sz w:val="24"/>
                <w:szCs w:val="24"/>
              </w:rPr>
              <w:t>Ti</w:t>
            </w:r>
            <w:r w:rsidRPr="00EE347C">
              <w:rPr>
                <w:noProof/>
                <w:sz w:val="24"/>
                <w:szCs w:val="24"/>
                <w:vertAlign w:val="subscript"/>
              </w:rPr>
              <w:t>2–x</w:t>
            </w:r>
            <w:r w:rsidRPr="008B508A">
              <w:rPr>
                <w:noProof/>
                <w:sz w:val="24"/>
                <w:szCs w:val="24"/>
              </w:rPr>
              <w:t>Al</w:t>
            </w:r>
            <w:r w:rsidRPr="00EE347C">
              <w:rPr>
                <w:noProof/>
                <w:sz w:val="24"/>
                <w:szCs w:val="24"/>
                <w:vertAlign w:val="subscript"/>
              </w:rPr>
              <w:t>x</w:t>
            </w:r>
            <w:r w:rsidRPr="008B508A">
              <w:rPr>
                <w:noProof/>
                <w:sz w:val="24"/>
                <w:szCs w:val="24"/>
              </w:rPr>
              <w:t>(PO</w:t>
            </w:r>
            <w:r w:rsidRPr="00EE347C">
              <w:rPr>
                <w:noProof/>
                <w:sz w:val="24"/>
                <w:szCs w:val="24"/>
                <w:vertAlign w:val="subscript"/>
              </w:rPr>
              <w:t>4</w:t>
            </w:r>
            <w:r w:rsidRPr="008B508A">
              <w:rPr>
                <w:noProof/>
                <w:sz w:val="24"/>
                <w:szCs w:val="24"/>
              </w:rPr>
              <w:t>)</w:t>
            </w:r>
            <w:r w:rsidRPr="00EE347C">
              <w:rPr>
                <w:noProof/>
                <w:sz w:val="24"/>
                <w:szCs w:val="24"/>
                <w:vertAlign w:val="subscript"/>
              </w:rPr>
              <w:t>3</w:t>
            </w:r>
            <w:r w:rsidRPr="008B508A">
              <w:rPr>
                <w:noProof/>
                <w:sz w:val="24"/>
                <w:szCs w:val="24"/>
              </w:rPr>
              <w:t xml:space="preserve"> Solid Electrolyte in Lithium–Sulfur Batteries," </w:t>
            </w:r>
            <w:r w:rsidRPr="008B508A">
              <w:rPr>
                <w:i/>
                <w:iCs/>
                <w:noProof/>
                <w:sz w:val="24"/>
                <w:szCs w:val="24"/>
              </w:rPr>
              <w:t>ACS Energy Lett.</w:t>
            </w:r>
            <w:r w:rsidR="00237925">
              <w:rPr>
                <w:i/>
                <w:iCs/>
                <w:noProof/>
                <w:sz w:val="24"/>
                <w:szCs w:val="24"/>
              </w:rPr>
              <w:t xml:space="preserve"> </w:t>
            </w:r>
            <w:r w:rsidR="00237925" w:rsidRPr="00237925">
              <w:rPr>
                <w:b/>
                <w:noProof/>
                <w:sz w:val="24"/>
                <w:szCs w:val="24"/>
              </w:rPr>
              <w:t>2016</w:t>
            </w:r>
            <w:r w:rsidRPr="008B508A">
              <w:rPr>
                <w:i/>
                <w:iCs/>
                <w:noProof/>
                <w:sz w:val="24"/>
                <w:szCs w:val="24"/>
              </w:rPr>
              <w:t xml:space="preserve">, </w:t>
            </w:r>
            <w:r w:rsidRPr="00237925">
              <w:rPr>
                <w:i/>
                <w:noProof/>
                <w:sz w:val="24"/>
                <w:szCs w:val="24"/>
              </w:rPr>
              <w:t>1</w:t>
            </w:r>
            <w:r w:rsidRPr="008B508A">
              <w:rPr>
                <w:noProof/>
                <w:sz w:val="24"/>
                <w:szCs w:val="24"/>
              </w:rPr>
              <w:t xml:space="preserve">, 1080–1085. </w:t>
            </w:r>
          </w:p>
        </w:tc>
      </w:tr>
      <w:tr w:rsidR="008B508A" w14:paraId="72EA6DDC" w14:textId="77777777" w:rsidTr="008B508A">
        <w:trPr>
          <w:tblCellSpacing w:w="15" w:type="dxa"/>
        </w:trPr>
        <w:tc>
          <w:tcPr>
            <w:tcW w:w="198" w:type="pct"/>
            <w:hideMark/>
          </w:tcPr>
          <w:p w14:paraId="28472B96" w14:textId="77777777" w:rsidR="008B508A" w:rsidRDefault="008B508A">
            <w:pPr>
              <w:pStyle w:val="Bibliography"/>
              <w:rPr>
                <w:rFonts w:eastAsiaTheme="minorEastAsia"/>
                <w:noProof/>
              </w:rPr>
            </w:pPr>
            <w:r>
              <w:rPr>
                <w:noProof/>
              </w:rPr>
              <w:t xml:space="preserve">[20] </w:t>
            </w:r>
          </w:p>
        </w:tc>
        <w:tc>
          <w:tcPr>
            <w:tcW w:w="0" w:type="auto"/>
            <w:hideMark/>
          </w:tcPr>
          <w:p w14:paraId="4D5FE53F" w14:textId="02DCDF9C" w:rsidR="008B508A" w:rsidRPr="008B508A" w:rsidRDefault="008B508A" w:rsidP="00BE5261">
            <w:pPr>
              <w:pStyle w:val="Bibliography"/>
              <w:jc w:val="both"/>
              <w:rPr>
                <w:rFonts w:eastAsiaTheme="minorEastAsia"/>
                <w:noProof/>
                <w:sz w:val="24"/>
                <w:szCs w:val="24"/>
              </w:rPr>
            </w:pPr>
            <w:r w:rsidRPr="008B508A">
              <w:rPr>
                <w:noProof/>
                <w:sz w:val="24"/>
                <w:szCs w:val="24"/>
              </w:rPr>
              <w:t xml:space="preserve">M. Hou, F. Liang, K. Chen, Y. Dai and D. Xue, "Challenges and perspectives of NASICON-type solid electrolytes for all-solid-state lithium batteries," </w:t>
            </w:r>
            <w:r w:rsidRPr="008B508A">
              <w:rPr>
                <w:i/>
                <w:iCs/>
                <w:noProof/>
                <w:sz w:val="24"/>
                <w:szCs w:val="24"/>
              </w:rPr>
              <w:t>Nanotechnology</w:t>
            </w:r>
            <w:r w:rsidR="00BE5261">
              <w:rPr>
                <w:i/>
                <w:iCs/>
                <w:noProof/>
                <w:sz w:val="24"/>
                <w:szCs w:val="24"/>
              </w:rPr>
              <w:t xml:space="preserve"> </w:t>
            </w:r>
            <w:r w:rsidR="00BE5261" w:rsidRPr="00BE5261">
              <w:rPr>
                <w:b/>
                <w:iCs/>
                <w:noProof/>
                <w:sz w:val="24"/>
                <w:szCs w:val="24"/>
              </w:rPr>
              <w:t>2020</w:t>
            </w:r>
            <w:r w:rsidRPr="008B508A">
              <w:rPr>
                <w:i/>
                <w:iCs/>
                <w:noProof/>
                <w:sz w:val="24"/>
                <w:szCs w:val="24"/>
              </w:rPr>
              <w:t xml:space="preserve">, </w:t>
            </w:r>
            <w:r w:rsidRPr="00BE5261">
              <w:rPr>
                <w:i/>
                <w:noProof/>
                <w:sz w:val="24"/>
                <w:szCs w:val="24"/>
              </w:rPr>
              <w:t>31</w:t>
            </w:r>
            <w:r w:rsidRPr="008B508A">
              <w:rPr>
                <w:noProof/>
                <w:sz w:val="24"/>
                <w:szCs w:val="24"/>
              </w:rPr>
              <w:t xml:space="preserve">, 132003. </w:t>
            </w:r>
          </w:p>
        </w:tc>
      </w:tr>
      <w:tr w:rsidR="008B508A" w14:paraId="1595E098" w14:textId="77777777" w:rsidTr="008B508A">
        <w:trPr>
          <w:tblCellSpacing w:w="15" w:type="dxa"/>
        </w:trPr>
        <w:tc>
          <w:tcPr>
            <w:tcW w:w="198" w:type="pct"/>
            <w:hideMark/>
          </w:tcPr>
          <w:p w14:paraId="2685982B" w14:textId="77777777" w:rsidR="008B508A" w:rsidRDefault="008B508A">
            <w:pPr>
              <w:pStyle w:val="Bibliography"/>
              <w:rPr>
                <w:rFonts w:eastAsiaTheme="minorEastAsia"/>
                <w:noProof/>
              </w:rPr>
            </w:pPr>
            <w:r>
              <w:rPr>
                <w:noProof/>
              </w:rPr>
              <w:t xml:space="preserve">[21] </w:t>
            </w:r>
          </w:p>
        </w:tc>
        <w:tc>
          <w:tcPr>
            <w:tcW w:w="0" w:type="auto"/>
            <w:hideMark/>
          </w:tcPr>
          <w:p w14:paraId="6E2B7E36" w14:textId="4C8D7218" w:rsidR="008B508A" w:rsidRPr="008B508A" w:rsidRDefault="008B508A" w:rsidP="00CB0B3E">
            <w:pPr>
              <w:pStyle w:val="Bibliography"/>
              <w:jc w:val="both"/>
              <w:rPr>
                <w:rFonts w:eastAsiaTheme="minorEastAsia"/>
                <w:noProof/>
                <w:sz w:val="24"/>
                <w:szCs w:val="24"/>
              </w:rPr>
            </w:pPr>
            <w:r w:rsidRPr="008B508A">
              <w:rPr>
                <w:noProof/>
                <w:sz w:val="24"/>
                <w:szCs w:val="24"/>
              </w:rPr>
              <w:t xml:space="preserve">A. Rossbach, F. Tietz and S. Grieshammer, "Structural and transport properties of lithium-conducting NASICON materials," </w:t>
            </w:r>
            <w:r w:rsidRPr="008B508A">
              <w:rPr>
                <w:i/>
                <w:iCs/>
                <w:noProof/>
                <w:sz w:val="24"/>
                <w:szCs w:val="24"/>
              </w:rPr>
              <w:t>J. Power Sources</w:t>
            </w:r>
            <w:r w:rsidR="00CB0B3E">
              <w:rPr>
                <w:i/>
                <w:iCs/>
                <w:noProof/>
                <w:sz w:val="24"/>
                <w:szCs w:val="24"/>
              </w:rPr>
              <w:t xml:space="preserve"> </w:t>
            </w:r>
            <w:r w:rsidR="00CB0B3E" w:rsidRPr="00CB0B3E">
              <w:rPr>
                <w:b/>
                <w:iCs/>
                <w:noProof/>
                <w:sz w:val="24"/>
                <w:szCs w:val="24"/>
              </w:rPr>
              <w:t>2018</w:t>
            </w:r>
            <w:r w:rsidRPr="008B508A">
              <w:rPr>
                <w:i/>
                <w:iCs/>
                <w:noProof/>
                <w:sz w:val="24"/>
                <w:szCs w:val="24"/>
              </w:rPr>
              <w:t xml:space="preserve">, </w:t>
            </w:r>
            <w:r w:rsidRPr="00CB0B3E">
              <w:rPr>
                <w:i/>
                <w:noProof/>
                <w:sz w:val="24"/>
                <w:szCs w:val="24"/>
              </w:rPr>
              <w:t>391</w:t>
            </w:r>
            <w:r w:rsidRPr="008B508A">
              <w:rPr>
                <w:noProof/>
                <w:sz w:val="24"/>
                <w:szCs w:val="24"/>
              </w:rPr>
              <w:t>,</w:t>
            </w:r>
            <w:r w:rsidR="00CB0B3E">
              <w:rPr>
                <w:noProof/>
                <w:sz w:val="24"/>
                <w:szCs w:val="24"/>
              </w:rPr>
              <w:t xml:space="preserve"> </w:t>
            </w:r>
            <w:r w:rsidRPr="008B508A">
              <w:rPr>
                <w:noProof/>
                <w:sz w:val="24"/>
                <w:szCs w:val="24"/>
              </w:rPr>
              <w:t xml:space="preserve">1-9. </w:t>
            </w:r>
          </w:p>
        </w:tc>
      </w:tr>
      <w:tr w:rsidR="008B508A" w14:paraId="7D843833" w14:textId="77777777" w:rsidTr="008B508A">
        <w:trPr>
          <w:tblCellSpacing w:w="15" w:type="dxa"/>
        </w:trPr>
        <w:tc>
          <w:tcPr>
            <w:tcW w:w="198" w:type="pct"/>
            <w:hideMark/>
          </w:tcPr>
          <w:p w14:paraId="31D5EE2D" w14:textId="77777777" w:rsidR="008B508A" w:rsidRDefault="008B508A">
            <w:pPr>
              <w:pStyle w:val="Bibliography"/>
              <w:rPr>
                <w:rFonts w:eastAsiaTheme="minorEastAsia"/>
                <w:noProof/>
              </w:rPr>
            </w:pPr>
            <w:r>
              <w:rPr>
                <w:noProof/>
              </w:rPr>
              <w:t xml:space="preserve">[22] </w:t>
            </w:r>
          </w:p>
        </w:tc>
        <w:tc>
          <w:tcPr>
            <w:tcW w:w="0" w:type="auto"/>
            <w:hideMark/>
          </w:tcPr>
          <w:p w14:paraId="771F0EB5" w14:textId="138F998A" w:rsidR="008B508A" w:rsidRPr="008B508A" w:rsidRDefault="008B508A" w:rsidP="0083521D">
            <w:pPr>
              <w:pStyle w:val="Bibliography"/>
              <w:jc w:val="both"/>
              <w:rPr>
                <w:rFonts w:eastAsiaTheme="minorEastAsia"/>
                <w:noProof/>
                <w:sz w:val="24"/>
                <w:szCs w:val="24"/>
              </w:rPr>
            </w:pPr>
            <w:r w:rsidRPr="008B508A">
              <w:rPr>
                <w:noProof/>
                <w:sz w:val="24"/>
                <w:szCs w:val="24"/>
              </w:rPr>
              <w:t xml:space="preserve">Z. Zou, N. Ma, A. Wang, Y. Ran, T. Song, Y. Jiao, J. Liu, H. Zhou, W. Shi, B. He, D. Wang, Y. Li, M. Avdeev and S. Shi, "Relationships Between Na+ Distribution, Concerted Migration, and Diffusion Properties in Rhombohedral NASICON," </w:t>
            </w:r>
            <w:r w:rsidRPr="008B508A">
              <w:rPr>
                <w:i/>
                <w:iCs/>
                <w:noProof/>
                <w:sz w:val="24"/>
                <w:szCs w:val="24"/>
              </w:rPr>
              <w:t>Adv. Energy Mater.</w:t>
            </w:r>
            <w:r w:rsidR="0083521D">
              <w:rPr>
                <w:i/>
                <w:iCs/>
                <w:noProof/>
                <w:sz w:val="24"/>
                <w:szCs w:val="24"/>
              </w:rPr>
              <w:t xml:space="preserve"> </w:t>
            </w:r>
            <w:r w:rsidR="0083521D" w:rsidRPr="0083521D">
              <w:rPr>
                <w:b/>
                <w:noProof/>
                <w:sz w:val="24"/>
                <w:szCs w:val="24"/>
              </w:rPr>
              <w:t>2020</w:t>
            </w:r>
            <w:r w:rsidRPr="008B508A">
              <w:rPr>
                <w:i/>
                <w:iCs/>
                <w:noProof/>
                <w:sz w:val="24"/>
                <w:szCs w:val="24"/>
              </w:rPr>
              <w:t xml:space="preserve">, </w:t>
            </w:r>
            <w:r w:rsidRPr="008D1C72">
              <w:rPr>
                <w:i/>
                <w:noProof/>
                <w:sz w:val="24"/>
                <w:szCs w:val="24"/>
              </w:rPr>
              <w:t>10</w:t>
            </w:r>
            <w:r w:rsidRPr="008B508A">
              <w:rPr>
                <w:noProof/>
                <w:sz w:val="24"/>
                <w:szCs w:val="24"/>
              </w:rPr>
              <w:t xml:space="preserve">, 2001486. </w:t>
            </w:r>
          </w:p>
        </w:tc>
      </w:tr>
      <w:tr w:rsidR="008B508A" w14:paraId="5A13613A" w14:textId="77777777" w:rsidTr="008B508A">
        <w:trPr>
          <w:tblCellSpacing w:w="15" w:type="dxa"/>
        </w:trPr>
        <w:tc>
          <w:tcPr>
            <w:tcW w:w="198" w:type="pct"/>
            <w:hideMark/>
          </w:tcPr>
          <w:p w14:paraId="546D05DF" w14:textId="77777777" w:rsidR="008B508A" w:rsidRDefault="008B508A">
            <w:pPr>
              <w:pStyle w:val="Bibliography"/>
              <w:rPr>
                <w:rFonts w:eastAsiaTheme="minorEastAsia"/>
                <w:noProof/>
              </w:rPr>
            </w:pPr>
            <w:r>
              <w:rPr>
                <w:noProof/>
              </w:rPr>
              <w:t xml:space="preserve">[23] </w:t>
            </w:r>
          </w:p>
        </w:tc>
        <w:tc>
          <w:tcPr>
            <w:tcW w:w="0" w:type="auto"/>
            <w:hideMark/>
          </w:tcPr>
          <w:p w14:paraId="758713E6" w14:textId="34F358CE" w:rsidR="008B508A" w:rsidRPr="008B508A" w:rsidRDefault="008B508A" w:rsidP="00F06AE6">
            <w:pPr>
              <w:pStyle w:val="Bibliography"/>
              <w:jc w:val="both"/>
              <w:rPr>
                <w:rFonts w:eastAsiaTheme="minorEastAsia"/>
                <w:noProof/>
                <w:sz w:val="24"/>
                <w:szCs w:val="24"/>
              </w:rPr>
            </w:pPr>
            <w:r w:rsidRPr="008B508A">
              <w:rPr>
                <w:noProof/>
                <w:sz w:val="24"/>
                <w:szCs w:val="24"/>
              </w:rPr>
              <w:t>D. Rettenwander, A. Welzl, S. Pristat, F. Tietz, S. Taibl, G. J. Redhammer and J. Fleig, "A microcontact impedance study on NASICON-type Li</w:t>
            </w:r>
            <w:r w:rsidRPr="00EE347C">
              <w:rPr>
                <w:noProof/>
                <w:sz w:val="24"/>
                <w:szCs w:val="24"/>
                <w:vertAlign w:val="subscript"/>
              </w:rPr>
              <w:t>1+x</w:t>
            </w:r>
            <w:r w:rsidRPr="008B508A">
              <w:rPr>
                <w:noProof/>
                <w:sz w:val="24"/>
                <w:szCs w:val="24"/>
              </w:rPr>
              <w:t>Al</w:t>
            </w:r>
            <w:r w:rsidRPr="00EE347C">
              <w:rPr>
                <w:noProof/>
                <w:sz w:val="24"/>
                <w:szCs w:val="24"/>
                <w:vertAlign w:val="subscript"/>
              </w:rPr>
              <w:t>x</w:t>
            </w:r>
            <w:r w:rsidRPr="008B508A">
              <w:rPr>
                <w:noProof/>
                <w:sz w:val="24"/>
                <w:szCs w:val="24"/>
              </w:rPr>
              <w:t>Ti</w:t>
            </w:r>
            <w:r w:rsidRPr="00EE347C">
              <w:rPr>
                <w:noProof/>
                <w:sz w:val="24"/>
                <w:szCs w:val="24"/>
                <w:vertAlign w:val="subscript"/>
              </w:rPr>
              <w:t>2-x</w:t>
            </w:r>
            <w:r w:rsidRPr="008B508A">
              <w:rPr>
                <w:noProof/>
                <w:sz w:val="24"/>
                <w:szCs w:val="24"/>
              </w:rPr>
              <w:t>(PO</w:t>
            </w:r>
            <w:r w:rsidRPr="00EE347C">
              <w:rPr>
                <w:noProof/>
                <w:sz w:val="24"/>
                <w:szCs w:val="24"/>
                <w:vertAlign w:val="subscript"/>
              </w:rPr>
              <w:t>4</w:t>
            </w:r>
            <w:r w:rsidRPr="008B508A">
              <w:rPr>
                <w:noProof/>
                <w:sz w:val="24"/>
                <w:szCs w:val="24"/>
              </w:rPr>
              <w:t>)</w:t>
            </w:r>
            <w:r w:rsidRPr="00EE347C">
              <w:rPr>
                <w:noProof/>
                <w:sz w:val="24"/>
                <w:szCs w:val="24"/>
                <w:vertAlign w:val="subscript"/>
              </w:rPr>
              <w:t>3</w:t>
            </w:r>
            <w:r w:rsidRPr="008B508A">
              <w:rPr>
                <w:noProof/>
                <w:sz w:val="24"/>
                <w:szCs w:val="24"/>
              </w:rPr>
              <w:t xml:space="preserve"> (0</w:t>
            </w:r>
            <w:r w:rsidR="00EE32C8">
              <w:rPr>
                <w:noProof/>
                <w:sz w:val="24"/>
                <w:szCs w:val="24"/>
              </w:rPr>
              <w:t xml:space="preserve"> </w:t>
            </w:r>
            <w:r w:rsidR="00EE32C8" w:rsidRPr="00EE32C8">
              <w:rPr>
                <w:noProof/>
                <w:sz w:val="24"/>
                <w:szCs w:val="24"/>
              </w:rPr>
              <w:t>≤</w:t>
            </w:r>
            <w:r w:rsidR="00EE32C8">
              <w:rPr>
                <w:noProof/>
                <w:sz w:val="24"/>
                <w:szCs w:val="24"/>
              </w:rPr>
              <w:t xml:space="preserve"> </w:t>
            </w:r>
            <w:r w:rsidRPr="008B508A">
              <w:rPr>
                <w:noProof/>
                <w:sz w:val="24"/>
                <w:szCs w:val="24"/>
              </w:rPr>
              <w:t>x</w:t>
            </w:r>
            <w:r w:rsidR="00EE32C8">
              <w:rPr>
                <w:noProof/>
                <w:sz w:val="24"/>
                <w:szCs w:val="24"/>
              </w:rPr>
              <w:t xml:space="preserve"> </w:t>
            </w:r>
            <w:r w:rsidR="00EE32C8" w:rsidRPr="00EE32C8">
              <w:rPr>
                <w:noProof/>
                <w:sz w:val="24"/>
                <w:szCs w:val="24"/>
              </w:rPr>
              <w:t>≤</w:t>
            </w:r>
            <w:r w:rsidR="00EE32C8">
              <w:rPr>
                <w:noProof/>
                <w:sz w:val="24"/>
                <w:szCs w:val="24"/>
              </w:rPr>
              <w:t xml:space="preserve"> </w:t>
            </w:r>
            <w:r w:rsidRPr="008B508A">
              <w:rPr>
                <w:noProof/>
                <w:sz w:val="24"/>
                <w:szCs w:val="24"/>
              </w:rPr>
              <w:t xml:space="preserve">0.5) single crystals," </w:t>
            </w:r>
            <w:r w:rsidRPr="008B508A">
              <w:rPr>
                <w:i/>
                <w:iCs/>
                <w:noProof/>
                <w:sz w:val="24"/>
                <w:szCs w:val="24"/>
              </w:rPr>
              <w:t>J. Mater. Chem. A</w:t>
            </w:r>
            <w:r w:rsidR="00F06AE6">
              <w:rPr>
                <w:i/>
                <w:iCs/>
                <w:noProof/>
                <w:sz w:val="24"/>
                <w:szCs w:val="24"/>
              </w:rPr>
              <w:t xml:space="preserve"> </w:t>
            </w:r>
            <w:r w:rsidR="00F06AE6" w:rsidRPr="00F06AE6">
              <w:rPr>
                <w:b/>
                <w:noProof/>
                <w:sz w:val="24"/>
                <w:szCs w:val="24"/>
              </w:rPr>
              <w:t>2016</w:t>
            </w:r>
            <w:r w:rsidRPr="008B508A">
              <w:rPr>
                <w:i/>
                <w:iCs/>
                <w:noProof/>
                <w:sz w:val="24"/>
                <w:szCs w:val="24"/>
              </w:rPr>
              <w:t xml:space="preserve">, </w:t>
            </w:r>
            <w:r w:rsidRPr="003119F7">
              <w:rPr>
                <w:i/>
                <w:noProof/>
                <w:sz w:val="24"/>
                <w:szCs w:val="24"/>
              </w:rPr>
              <w:t>4</w:t>
            </w:r>
            <w:r w:rsidRPr="008B508A">
              <w:rPr>
                <w:noProof/>
                <w:sz w:val="24"/>
                <w:szCs w:val="24"/>
              </w:rPr>
              <w:t xml:space="preserve">, 1506–1513. </w:t>
            </w:r>
          </w:p>
        </w:tc>
      </w:tr>
      <w:tr w:rsidR="008B508A" w14:paraId="5951FC14" w14:textId="77777777" w:rsidTr="008B508A">
        <w:trPr>
          <w:tblCellSpacing w:w="15" w:type="dxa"/>
        </w:trPr>
        <w:tc>
          <w:tcPr>
            <w:tcW w:w="198" w:type="pct"/>
            <w:hideMark/>
          </w:tcPr>
          <w:p w14:paraId="3485E5E2" w14:textId="77777777" w:rsidR="008B508A" w:rsidRDefault="008B508A">
            <w:pPr>
              <w:pStyle w:val="Bibliography"/>
              <w:rPr>
                <w:rFonts w:eastAsiaTheme="minorEastAsia"/>
                <w:noProof/>
              </w:rPr>
            </w:pPr>
            <w:r>
              <w:rPr>
                <w:noProof/>
              </w:rPr>
              <w:t xml:space="preserve">[24] </w:t>
            </w:r>
          </w:p>
        </w:tc>
        <w:tc>
          <w:tcPr>
            <w:tcW w:w="0" w:type="auto"/>
            <w:hideMark/>
          </w:tcPr>
          <w:p w14:paraId="0FD0D397" w14:textId="6B43E3C4" w:rsidR="008B508A" w:rsidRPr="008B508A" w:rsidRDefault="008B508A" w:rsidP="00243F1A">
            <w:pPr>
              <w:pStyle w:val="Bibliography"/>
              <w:jc w:val="both"/>
              <w:rPr>
                <w:rFonts w:eastAsiaTheme="minorEastAsia"/>
                <w:noProof/>
                <w:sz w:val="24"/>
                <w:szCs w:val="24"/>
              </w:rPr>
            </w:pPr>
            <w:r w:rsidRPr="008B508A">
              <w:rPr>
                <w:noProof/>
                <w:sz w:val="24"/>
                <w:szCs w:val="24"/>
              </w:rPr>
              <w:t xml:space="preserve">R. DeWees and H. Wang, "Synthesis and Properties of NaSICON‐type LATP and LAGP Solid Electrolytes," </w:t>
            </w:r>
            <w:r w:rsidRPr="008B508A">
              <w:rPr>
                <w:i/>
                <w:iCs/>
                <w:noProof/>
                <w:sz w:val="24"/>
                <w:szCs w:val="24"/>
              </w:rPr>
              <w:t>ChemSusChem</w:t>
            </w:r>
            <w:r w:rsidR="00243F1A">
              <w:rPr>
                <w:i/>
                <w:iCs/>
                <w:noProof/>
                <w:sz w:val="24"/>
                <w:szCs w:val="24"/>
              </w:rPr>
              <w:t xml:space="preserve"> </w:t>
            </w:r>
            <w:r w:rsidR="00243F1A" w:rsidRPr="00243F1A">
              <w:rPr>
                <w:b/>
                <w:noProof/>
                <w:sz w:val="24"/>
                <w:szCs w:val="24"/>
              </w:rPr>
              <w:t>2019</w:t>
            </w:r>
            <w:r w:rsidRPr="008B508A">
              <w:rPr>
                <w:i/>
                <w:iCs/>
                <w:noProof/>
                <w:sz w:val="24"/>
                <w:szCs w:val="24"/>
              </w:rPr>
              <w:t xml:space="preserve">, </w:t>
            </w:r>
            <w:r w:rsidRPr="00243F1A">
              <w:rPr>
                <w:i/>
                <w:noProof/>
                <w:sz w:val="24"/>
                <w:szCs w:val="24"/>
              </w:rPr>
              <w:t>12</w:t>
            </w:r>
            <w:r w:rsidRPr="008B508A">
              <w:rPr>
                <w:noProof/>
                <w:sz w:val="24"/>
                <w:szCs w:val="24"/>
              </w:rPr>
              <w:t xml:space="preserve">, 3713-3725. </w:t>
            </w:r>
          </w:p>
        </w:tc>
      </w:tr>
      <w:tr w:rsidR="008B508A" w14:paraId="652BAE49" w14:textId="77777777" w:rsidTr="008B508A">
        <w:trPr>
          <w:tblCellSpacing w:w="15" w:type="dxa"/>
        </w:trPr>
        <w:tc>
          <w:tcPr>
            <w:tcW w:w="198" w:type="pct"/>
            <w:hideMark/>
          </w:tcPr>
          <w:p w14:paraId="39407C42" w14:textId="77777777" w:rsidR="008B508A" w:rsidRDefault="008B508A">
            <w:pPr>
              <w:pStyle w:val="Bibliography"/>
              <w:rPr>
                <w:rFonts w:eastAsiaTheme="minorEastAsia"/>
                <w:noProof/>
              </w:rPr>
            </w:pPr>
            <w:r>
              <w:rPr>
                <w:noProof/>
              </w:rPr>
              <w:t xml:space="preserve">[25] </w:t>
            </w:r>
          </w:p>
        </w:tc>
        <w:tc>
          <w:tcPr>
            <w:tcW w:w="0" w:type="auto"/>
            <w:hideMark/>
          </w:tcPr>
          <w:p w14:paraId="79EBC684" w14:textId="67166B3E" w:rsidR="008B508A" w:rsidRPr="008B508A" w:rsidRDefault="008B508A" w:rsidP="002065B8">
            <w:pPr>
              <w:pStyle w:val="Bibliography"/>
              <w:jc w:val="both"/>
              <w:rPr>
                <w:rFonts w:eastAsiaTheme="minorEastAsia"/>
                <w:noProof/>
                <w:sz w:val="24"/>
                <w:szCs w:val="24"/>
              </w:rPr>
            </w:pPr>
            <w:r w:rsidRPr="008B508A">
              <w:rPr>
                <w:noProof/>
                <w:sz w:val="24"/>
                <w:szCs w:val="24"/>
              </w:rPr>
              <w:t>W. Xiao, J. Wang, L. Fan, J. Zhang and X. Li, "Recent advances in Li</w:t>
            </w:r>
            <w:r w:rsidRPr="00955013">
              <w:rPr>
                <w:noProof/>
                <w:sz w:val="24"/>
                <w:szCs w:val="24"/>
                <w:vertAlign w:val="subscript"/>
              </w:rPr>
              <w:t>1+x</w:t>
            </w:r>
            <w:r w:rsidRPr="008B508A">
              <w:rPr>
                <w:noProof/>
                <w:sz w:val="24"/>
                <w:szCs w:val="24"/>
              </w:rPr>
              <w:t>Al</w:t>
            </w:r>
            <w:r w:rsidRPr="00955013">
              <w:rPr>
                <w:noProof/>
                <w:sz w:val="24"/>
                <w:szCs w:val="24"/>
                <w:vertAlign w:val="subscript"/>
              </w:rPr>
              <w:t>x</w:t>
            </w:r>
            <w:r w:rsidRPr="008B508A">
              <w:rPr>
                <w:noProof/>
                <w:sz w:val="24"/>
                <w:szCs w:val="24"/>
              </w:rPr>
              <w:t>Ti</w:t>
            </w:r>
            <w:r w:rsidRPr="00955013">
              <w:rPr>
                <w:noProof/>
                <w:sz w:val="24"/>
                <w:szCs w:val="24"/>
                <w:vertAlign w:val="subscript"/>
              </w:rPr>
              <w:t>2−x</w:t>
            </w:r>
            <w:r w:rsidRPr="008B508A">
              <w:rPr>
                <w:noProof/>
                <w:sz w:val="24"/>
                <w:szCs w:val="24"/>
              </w:rPr>
              <w:t>(PO</w:t>
            </w:r>
            <w:r w:rsidRPr="00955013">
              <w:rPr>
                <w:noProof/>
                <w:sz w:val="24"/>
                <w:szCs w:val="24"/>
                <w:vertAlign w:val="subscript"/>
              </w:rPr>
              <w:t>4</w:t>
            </w:r>
            <w:r w:rsidRPr="008B508A">
              <w:rPr>
                <w:noProof/>
                <w:sz w:val="24"/>
                <w:szCs w:val="24"/>
              </w:rPr>
              <w:t>)</w:t>
            </w:r>
            <w:r w:rsidRPr="00955013">
              <w:rPr>
                <w:noProof/>
                <w:sz w:val="24"/>
                <w:szCs w:val="24"/>
                <w:vertAlign w:val="subscript"/>
              </w:rPr>
              <w:t>3</w:t>
            </w:r>
            <w:r w:rsidRPr="008B508A">
              <w:rPr>
                <w:noProof/>
                <w:sz w:val="24"/>
                <w:szCs w:val="24"/>
              </w:rPr>
              <w:t xml:space="preserve"> solid-state electrolyte for safe lithium batteries," </w:t>
            </w:r>
            <w:r w:rsidRPr="008B508A">
              <w:rPr>
                <w:i/>
                <w:iCs/>
                <w:noProof/>
                <w:sz w:val="24"/>
                <w:szCs w:val="24"/>
              </w:rPr>
              <w:t>Energy Storage Mater.</w:t>
            </w:r>
            <w:r w:rsidR="002065B8">
              <w:rPr>
                <w:i/>
                <w:iCs/>
                <w:noProof/>
                <w:sz w:val="24"/>
                <w:szCs w:val="24"/>
              </w:rPr>
              <w:t xml:space="preserve"> </w:t>
            </w:r>
            <w:r w:rsidR="002065B8" w:rsidRPr="002065B8">
              <w:rPr>
                <w:b/>
                <w:noProof/>
                <w:sz w:val="24"/>
                <w:szCs w:val="24"/>
              </w:rPr>
              <w:t>2019</w:t>
            </w:r>
            <w:r w:rsidRPr="008B508A">
              <w:rPr>
                <w:i/>
                <w:iCs/>
                <w:noProof/>
                <w:sz w:val="24"/>
                <w:szCs w:val="24"/>
              </w:rPr>
              <w:t xml:space="preserve">, </w:t>
            </w:r>
            <w:r w:rsidRPr="002065B8">
              <w:rPr>
                <w:i/>
                <w:noProof/>
                <w:sz w:val="24"/>
                <w:szCs w:val="24"/>
              </w:rPr>
              <w:t>19</w:t>
            </w:r>
            <w:r w:rsidRPr="008B508A">
              <w:rPr>
                <w:noProof/>
                <w:sz w:val="24"/>
                <w:szCs w:val="24"/>
              </w:rPr>
              <w:t xml:space="preserve">, 379-400. </w:t>
            </w:r>
          </w:p>
        </w:tc>
      </w:tr>
      <w:tr w:rsidR="008B508A" w14:paraId="7B8EF8DE" w14:textId="77777777" w:rsidTr="008B508A">
        <w:trPr>
          <w:tblCellSpacing w:w="15" w:type="dxa"/>
        </w:trPr>
        <w:tc>
          <w:tcPr>
            <w:tcW w:w="198" w:type="pct"/>
            <w:hideMark/>
          </w:tcPr>
          <w:p w14:paraId="57CA1BEE" w14:textId="77777777" w:rsidR="008B508A" w:rsidRDefault="008B508A">
            <w:pPr>
              <w:pStyle w:val="Bibliography"/>
              <w:rPr>
                <w:rFonts w:eastAsiaTheme="minorEastAsia"/>
                <w:noProof/>
              </w:rPr>
            </w:pPr>
            <w:r>
              <w:rPr>
                <w:noProof/>
              </w:rPr>
              <w:t xml:space="preserve">[26] </w:t>
            </w:r>
          </w:p>
        </w:tc>
        <w:tc>
          <w:tcPr>
            <w:tcW w:w="0" w:type="auto"/>
            <w:hideMark/>
          </w:tcPr>
          <w:p w14:paraId="7F9E6B80" w14:textId="4E1A1B9E" w:rsidR="008B508A" w:rsidRPr="008B508A" w:rsidRDefault="008B508A" w:rsidP="00251CBB">
            <w:pPr>
              <w:pStyle w:val="Bibliography"/>
              <w:jc w:val="both"/>
              <w:rPr>
                <w:rFonts w:eastAsiaTheme="minorEastAsia"/>
                <w:noProof/>
                <w:sz w:val="24"/>
                <w:szCs w:val="24"/>
              </w:rPr>
            </w:pPr>
            <w:r w:rsidRPr="008B508A">
              <w:rPr>
                <w:noProof/>
                <w:sz w:val="24"/>
                <w:szCs w:val="24"/>
              </w:rPr>
              <w:t>H. R. Arjmandi and S. Grieshammer, "Defect formation and migration in Nasicon Li</w:t>
            </w:r>
            <w:r w:rsidRPr="00900A36">
              <w:rPr>
                <w:noProof/>
                <w:sz w:val="24"/>
                <w:szCs w:val="24"/>
                <w:vertAlign w:val="subscript"/>
              </w:rPr>
              <w:t>1+x</w:t>
            </w:r>
            <w:r w:rsidRPr="008B508A">
              <w:rPr>
                <w:noProof/>
                <w:sz w:val="24"/>
                <w:szCs w:val="24"/>
              </w:rPr>
              <w:t>Al</w:t>
            </w:r>
            <w:r w:rsidRPr="00900A36">
              <w:rPr>
                <w:noProof/>
                <w:sz w:val="24"/>
                <w:szCs w:val="24"/>
                <w:vertAlign w:val="subscript"/>
              </w:rPr>
              <w:t>x</w:t>
            </w:r>
            <w:r w:rsidRPr="008B508A">
              <w:rPr>
                <w:noProof/>
                <w:sz w:val="24"/>
                <w:szCs w:val="24"/>
              </w:rPr>
              <w:t>Ti</w:t>
            </w:r>
            <w:r w:rsidRPr="00900A36">
              <w:rPr>
                <w:noProof/>
                <w:sz w:val="24"/>
                <w:szCs w:val="24"/>
                <w:vertAlign w:val="subscript"/>
              </w:rPr>
              <w:t>2-x</w:t>
            </w:r>
            <w:r w:rsidRPr="008B508A">
              <w:rPr>
                <w:noProof/>
                <w:sz w:val="24"/>
                <w:szCs w:val="24"/>
              </w:rPr>
              <w:t>(PO</w:t>
            </w:r>
            <w:r w:rsidRPr="00900A36">
              <w:rPr>
                <w:noProof/>
                <w:sz w:val="24"/>
                <w:szCs w:val="24"/>
                <w:vertAlign w:val="subscript"/>
              </w:rPr>
              <w:t>4</w:t>
            </w:r>
            <w:r w:rsidRPr="008B508A">
              <w:rPr>
                <w:noProof/>
                <w:sz w:val="24"/>
                <w:szCs w:val="24"/>
              </w:rPr>
              <w:t>)</w:t>
            </w:r>
            <w:r w:rsidRPr="00900A36">
              <w:rPr>
                <w:noProof/>
                <w:sz w:val="24"/>
                <w:szCs w:val="24"/>
                <w:vertAlign w:val="subscript"/>
              </w:rPr>
              <w:t>3</w:t>
            </w:r>
            <w:r w:rsidRPr="008B508A">
              <w:rPr>
                <w:noProof/>
                <w:sz w:val="24"/>
                <w:szCs w:val="24"/>
              </w:rPr>
              <w:t xml:space="preserve">," </w:t>
            </w:r>
            <w:r w:rsidRPr="008B508A">
              <w:rPr>
                <w:i/>
                <w:iCs/>
                <w:noProof/>
                <w:sz w:val="24"/>
                <w:szCs w:val="24"/>
              </w:rPr>
              <w:t>Phys. Chem. Chem. Phys.</w:t>
            </w:r>
            <w:r w:rsidR="00251CBB">
              <w:rPr>
                <w:i/>
                <w:iCs/>
                <w:noProof/>
                <w:sz w:val="24"/>
                <w:szCs w:val="24"/>
              </w:rPr>
              <w:t xml:space="preserve"> </w:t>
            </w:r>
            <w:r w:rsidR="00251CBB" w:rsidRPr="00B50DAC">
              <w:rPr>
                <w:b/>
                <w:noProof/>
                <w:sz w:val="24"/>
                <w:szCs w:val="24"/>
              </w:rPr>
              <w:t>2019</w:t>
            </w:r>
            <w:r w:rsidRPr="008B508A">
              <w:rPr>
                <w:i/>
                <w:iCs/>
                <w:noProof/>
                <w:sz w:val="24"/>
                <w:szCs w:val="24"/>
              </w:rPr>
              <w:t xml:space="preserve">, </w:t>
            </w:r>
            <w:r w:rsidRPr="00B126C4">
              <w:rPr>
                <w:i/>
                <w:noProof/>
                <w:sz w:val="24"/>
                <w:szCs w:val="24"/>
              </w:rPr>
              <w:t>21</w:t>
            </w:r>
            <w:r w:rsidRPr="008B508A">
              <w:rPr>
                <w:noProof/>
                <w:sz w:val="24"/>
                <w:szCs w:val="24"/>
              </w:rPr>
              <w:t xml:space="preserve">, 24232-24238. </w:t>
            </w:r>
          </w:p>
        </w:tc>
      </w:tr>
      <w:tr w:rsidR="008B508A" w14:paraId="17735183" w14:textId="77777777" w:rsidTr="008B508A">
        <w:trPr>
          <w:tblCellSpacing w:w="15" w:type="dxa"/>
        </w:trPr>
        <w:tc>
          <w:tcPr>
            <w:tcW w:w="198" w:type="pct"/>
            <w:hideMark/>
          </w:tcPr>
          <w:p w14:paraId="36EE6817" w14:textId="77777777" w:rsidR="008B508A" w:rsidRDefault="008B508A">
            <w:pPr>
              <w:pStyle w:val="Bibliography"/>
              <w:rPr>
                <w:rFonts w:eastAsiaTheme="minorEastAsia"/>
                <w:noProof/>
              </w:rPr>
            </w:pPr>
            <w:r>
              <w:rPr>
                <w:noProof/>
              </w:rPr>
              <w:t xml:space="preserve">[27] </w:t>
            </w:r>
          </w:p>
        </w:tc>
        <w:tc>
          <w:tcPr>
            <w:tcW w:w="0" w:type="auto"/>
            <w:hideMark/>
          </w:tcPr>
          <w:p w14:paraId="731C158A" w14:textId="081DE993" w:rsidR="008B508A" w:rsidRPr="008B508A" w:rsidRDefault="008B508A" w:rsidP="00F122C8">
            <w:pPr>
              <w:pStyle w:val="Bibliography"/>
              <w:jc w:val="both"/>
              <w:rPr>
                <w:rFonts w:eastAsiaTheme="minorEastAsia"/>
                <w:noProof/>
                <w:sz w:val="24"/>
                <w:szCs w:val="24"/>
              </w:rPr>
            </w:pPr>
            <w:r w:rsidRPr="008B508A">
              <w:rPr>
                <w:noProof/>
                <w:sz w:val="24"/>
                <w:szCs w:val="24"/>
              </w:rPr>
              <w:t>K. Arbi, S. Mandal, J. M. Rojo and J. Sanz, "Dependence of Ionic Conductivity on Composition of Fast Ionic Conductors Li</w:t>
            </w:r>
            <w:r w:rsidRPr="00F80CCB">
              <w:rPr>
                <w:noProof/>
                <w:sz w:val="24"/>
                <w:szCs w:val="24"/>
                <w:vertAlign w:val="subscript"/>
              </w:rPr>
              <w:t>1+x</w:t>
            </w:r>
            <w:r w:rsidRPr="008B508A">
              <w:rPr>
                <w:noProof/>
                <w:sz w:val="24"/>
                <w:szCs w:val="24"/>
              </w:rPr>
              <w:t>Ti</w:t>
            </w:r>
            <w:r w:rsidRPr="00F80CCB">
              <w:rPr>
                <w:noProof/>
                <w:sz w:val="24"/>
                <w:szCs w:val="24"/>
                <w:vertAlign w:val="subscript"/>
              </w:rPr>
              <w:t>2-x</w:t>
            </w:r>
            <w:r w:rsidRPr="008B508A">
              <w:rPr>
                <w:noProof/>
                <w:sz w:val="24"/>
                <w:szCs w:val="24"/>
              </w:rPr>
              <w:t>Al</w:t>
            </w:r>
            <w:r w:rsidRPr="00F80CCB">
              <w:rPr>
                <w:noProof/>
                <w:sz w:val="24"/>
                <w:szCs w:val="24"/>
                <w:vertAlign w:val="subscript"/>
              </w:rPr>
              <w:t>x</w:t>
            </w:r>
            <w:r w:rsidRPr="008B508A">
              <w:rPr>
                <w:noProof/>
                <w:sz w:val="24"/>
                <w:szCs w:val="24"/>
              </w:rPr>
              <w:t>(PO</w:t>
            </w:r>
            <w:r w:rsidRPr="00F80CCB">
              <w:rPr>
                <w:noProof/>
                <w:sz w:val="24"/>
                <w:szCs w:val="24"/>
                <w:vertAlign w:val="subscript"/>
              </w:rPr>
              <w:t>4</w:t>
            </w:r>
            <w:r w:rsidRPr="008B508A">
              <w:rPr>
                <w:noProof/>
                <w:sz w:val="24"/>
                <w:szCs w:val="24"/>
              </w:rPr>
              <w:t>)</w:t>
            </w:r>
            <w:r w:rsidRPr="00F80CCB">
              <w:rPr>
                <w:noProof/>
                <w:sz w:val="24"/>
                <w:szCs w:val="24"/>
                <w:vertAlign w:val="subscript"/>
              </w:rPr>
              <w:t>3</w:t>
            </w:r>
            <w:r w:rsidRPr="008B508A">
              <w:rPr>
                <w:noProof/>
                <w:sz w:val="24"/>
                <w:szCs w:val="24"/>
              </w:rPr>
              <w:t xml:space="preserve">, 0 ≤ x ≤ 0.7. A Parallel NMR and Electric Impedance Study," </w:t>
            </w:r>
            <w:r w:rsidRPr="008B508A">
              <w:rPr>
                <w:i/>
                <w:iCs/>
                <w:noProof/>
                <w:sz w:val="24"/>
                <w:szCs w:val="24"/>
              </w:rPr>
              <w:t>Chem. Mater.</w:t>
            </w:r>
            <w:r w:rsidR="00F122C8">
              <w:rPr>
                <w:i/>
                <w:iCs/>
                <w:noProof/>
                <w:sz w:val="24"/>
                <w:szCs w:val="24"/>
              </w:rPr>
              <w:t xml:space="preserve"> </w:t>
            </w:r>
            <w:r w:rsidR="00F122C8" w:rsidRPr="00F122C8">
              <w:rPr>
                <w:b/>
                <w:noProof/>
                <w:sz w:val="24"/>
                <w:szCs w:val="24"/>
              </w:rPr>
              <w:t>2002</w:t>
            </w:r>
            <w:r w:rsidRPr="008B508A">
              <w:rPr>
                <w:i/>
                <w:iCs/>
                <w:noProof/>
                <w:sz w:val="24"/>
                <w:szCs w:val="24"/>
              </w:rPr>
              <w:t xml:space="preserve">, </w:t>
            </w:r>
            <w:r w:rsidRPr="00F122C8">
              <w:rPr>
                <w:i/>
                <w:noProof/>
                <w:sz w:val="24"/>
                <w:szCs w:val="24"/>
              </w:rPr>
              <w:t>14</w:t>
            </w:r>
            <w:r w:rsidRPr="008B508A">
              <w:rPr>
                <w:noProof/>
                <w:sz w:val="24"/>
                <w:szCs w:val="24"/>
              </w:rPr>
              <w:t xml:space="preserve">, 1091–1097. </w:t>
            </w:r>
          </w:p>
        </w:tc>
      </w:tr>
      <w:tr w:rsidR="008B508A" w14:paraId="2CF00E29" w14:textId="77777777" w:rsidTr="008B508A">
        <w:trPr>
          <w:tblCellSpacing w:w="15" w:type="dxa"/>
        </w:trPr>
        <w:tc>
          <w:tcPr>
            <w:tcW w:w="198" w:type="pct"/>
            <w:hideMark/>
          </w:tcPr>
          <w:p w14:paraId="3E0AC42A" w14:textId="77777777" w:rsidR="008B508A" w:rsidRDefault="008B508A">
            <w:pPr>
              <w:pStyle w:val="Bibliography"/>
              <w:rPr>
                <w:rFonts w:eastAsiaTheme="minorEastAsia"/>
                <w:noProof/>
              </w:rPr>
            </w:pPr>
            <w:r>
              <w:rPr>
                <w:noProof/>
              </w:rPr>
              <w:lastRenderedPageBreak/>
              <w:t xml:space="preserve">[28] </w:t>
            </w:r>
          </w:p>
        </w:tc>
        <w:tc>
          <w:tcPr>
            <w:tcW w:w="0" w:type="auto"/>
            <w:hideMark/>
          </w:tcPr>
          <w:p w14:paraId="3E14543A" w14:textId="76A92968" w:rsidR="008B508A" w:rsidRPr="008B508A" w:rsidRDefault="008B508A" w:rsidP="00BE4170">
            <w:pPr>
              <w:pStyle w:val="Bibliography"/>
              <w:jc w:val="both"/>
              <w:rPr>
                <w:rFonts w:eastAsiaTheme="minorEastAsia"/>
                <w:noProof/>
                <w:sz w:val="24"/>
                <w:szCs w:val="24"/>
              </w:rPr>
            </w:pPr>
            <w:r w:rsidRPr="008B508A">
              <w:rPr>
                <w:noProof/>
                <w:sz w:val="24"/>
                <w:szCs w:val="24"/>
              </w:rPr>
              <w:t>D. Case, A. J. McSloy, R. Sharpe, S. R. Yeandel, T. Bartlett, J. Cookson, E. Dashjav, F. Tietz, C. M. N. Kumar and P. Goddard, "Structure and ion transport of lithium-rich Li</w:t>
            </w:r>
            <w:r w:rsidRPr="00061BAA">
              <w:rPr>
                <w:noProof/>
                <w:sz w:val="24"/>
                <w:szCs w:val="24"/>
                <w:vertAlign w:val="subscript"/>
              </w:rPr>
              <w:t>1+x</w:t>
            </w:r>
            <w:r w:rsidRPr="008B508A">
              <w:rPr>
                <w:noProof/>
                <w:sz w:val="24"/>
                <w:szCs w:val="24"/>
              </w:rPr>
              <w:t>Al</w:t>
            </w:r>
            <w:r w:rsidRPr="00061BAA">
              <w:rPr>
                <w:noProof/>
                <w:sz w:val="24"/>
                <w:szCs w:val="24"/>
                <w:vertAlign w:val="subscript"/>
              </w:rPr>
              <w:t>x</w:t>
            </w:r>
            <w:r w:rsidRPr="008B508A">
              <w:rPr>
                <w:noProof/>
                <w:sz w:val="24"/>
                <w:szCs w:val="24"/>
              </w:rPr>
              <w:t>Ti</w:t>
            </w:r>
            <w:r w:rsidRPr="00061BAA">
              <w:rPr>
                <w:noProof/>
                <w:sz w:val="24"/>
                <w:szCs w:val="24"/>
                <w:vertAlign w:val="subscript"/>
              </w:rPr>
              <w:t>2−x</w:t>
            </w:r>
            <w:r w:rsidRPr="008B508A">
              <w:rPr>
                <w:noProof/>
                <w:sz w:val="24"/>
                <w:szCs w:val="24"/>
              </w:rPr>
              <w:t>(PO</w:t>
            </w:r>
            <w:r w:rsidRPr="00061BAA">
              <w:rPr>
                <w:noProof/>
                <w:sz w:val="24"/>
                <w:szCs w:val="24"/>
                <w:vertAlign w:val="subscript"/>
              </w:rPr>
              <w:t>4</w:t>
            </w:r>
            <w:r w:rsidRPr="008B508A">
              <w:rPr>
                <w:noProof/>
                <w:sz w:val="24"/>
                <w:szCs w:val="24"/>
              </w:rPr>
              <w:t>)</w:t>
            </w:r>
            <w:r w:rsidRPr="00061BAA">
              <w:rPr>
                <w:noProof/>
                <w:sz w:val="24"/>
                <w:szCs w:val="24"/>
                <w:vertAlign w:val="subscript"/>
              </w:rPr>
              <w:t>3</w:t>
            </w:r>
            <w:r w:rsidRPr="008B508A">
              <w:rPr>
                <w:noProof/>
                <w:sz w:val="24"/>
                <w:szCs w:val="24"/>
              </w:rPr>
              <w:t xml:space="preserve"> with 0.3</w:t>
            </w:r>
            <w:r w:rsidR="0072460A">
              <w:rPr>
                <w:noProof/>
                <w:sz w:val="24"/>
                <w:szCs w:val="24"/>
              </w:rPr>
              <w:t xml:space="preserve"> </w:t>
            </w:r>
            <w:r w:rsidRPr="008B508A">
              <w:rPr>
                <w:noProof/>
                <w:sz w:val="24"/>
                <w:szCs w:val="24"/>
              </w:rPr>
              <w:t>&lt;</w:t>
            </w:r>
            <w:r w:rsidR="0072460A">
              <w:rPr>
                <w:noProof/>
                <w:sz w:val="24"/>
                <w:szCs w:val="24"/>
              </w:rPr>
              <w:t xml:space="preserve"> </w:t>
            </w:r>
            <w:r w:rsidRPr="008B508A">
              <w:rPr>
                <w:noProof/>
                <w:sz w:val="24"/>
                <w:szCs w:val="24"/>
              </w:rPr>
              <w:t>x</w:t>
            </w:r>
            <w:r w:rsidR="0072460A">
              <w:rPr>
                <w:noProof/>
                <w:sz w:val="24"/>
                <w:szCs w:val="24"/>
              </w:rPr>
              <w:t xml:space="preserve"> </w:t>
            </w:r>
            <w:r w:rsidRPr="008B508A">
              <w:rPr>
                <w:noProof/>
                <w:sz w:val="24"/>
                <w:szCs w:val="24"/>
              </w:rPr>
              <w:t>&lt;</w:t>
            </w:r>
            <w:r w:rsidR="0072460A">
              <w:rPr>
                <w:noProof/>
                <w:sz w:val="24"/>
                <w:szCs w:val="24"/>
              </w:rPr>
              <w:t xml:space="preserve"> </w:t>
            </w:r>
            <w:r w:rsidRPr="008B508A">
              <w:rPr>
                <w:noProof/>
                <w:sz w:val="24"/>
                <w:szCs w:val="24"/>
              </w:rPr>
              <w:t xml:space="preserve">0.5: A combined computational and experimental study," </w:t>
            </w:r>
            <w:r w:rsidRPr="008B508A">
              <w:rPr>
                <w:i/>
                <w:iCs/>
                <w:noProof/>
                <w:sz w:val="24"/>
                <w:szCs w:val="24"/>
              </w:rPr>
              <w:t>Solid State Ion.</w:t>
            </w:r>
            <w:r w:rsidR="00BE4170">
              <w:rPr>
                <w:i/>
                <w:iCs/>
                <w:noProof/>
                <w:sz w:val="24"/>
                <w:szCs w:val="24"/>
              </w:rPr>
              <w:t xml:space="preserve"> </w:t>
            </w:r>
            <w:r w:rsidR="00BE4170" w:rsidRPr="00BE4170">
              <w:rPr>
                <w:b/>
                <w:noProof/>
                <w:sz w:val="24"/>
                <w:szCs w:val="24"/>
              </w:rPr>
              <w:t>2020</w:t>
            </w:r>
            <w:r w:rsidRPr="008B508A">
              <w:rPr>
                <w:i/>
                <w:iCs/>
                <w:noProof/>
                <w:sz w:val="24"/>
                <w:szCs w:val="24"/>
              </w:rPr>
              <w:t>,</w:t>
            </w:r>
            <w:r w:rsidRPr="008B508A">
              <w:rPr>
                <w:noProof/>
                <w:sz w:val="24"/>
                <w:szCs w:val="24"/>
              </w:rPr>
              <w:t xml:space="preserve"> </w:t>
            </w:r>
            <w:r w:rsidRPr="00BE4170">
              <w:rPr>
                <w:i/>
                <w:noProof/>
                <w:sz w:val="24"/>
                <w:szCs w:val="24"/>
              </w:rPr>
              <w:t>346</w:t>
            </w:r>
            <w:r w:rsidRPr="008B508A">
              <w:rPr>
                <w:noProof/>
                <w:sz w:val="24"/>
                <w:szCs w:val="24"/>
              </w:rPr>
              <w:t xml:space="preserve">, 115192. </w:t>
            </w:r>
          </w:p>
        </w:tc>
      </w:tr>
      <w:tr w:rsidR="008B508A" w14:paraId="57936C1F" w14:textId="77777777" w:rsidTr="008B508A">
        <w:trPr>
          <w:tblCellSpacing w:w="15" w:type="dxa"/>
        </w:trPr>
        <w:tc>
          <w:tcPr>
            <w:tcW w:w="198" w:type="pct"/>
            <w:hideMark/>
          </w:tcPr>
          <w:p w14:paraId="105C139D" w14:textId="77777777" w:rsidR="008B508A" w:rsidRDefault="008B508A">
            <w:pPr>
              <w:pStyle w:val="Bibliography"/>
              <w:rPr>
                <w:rFonts w:eastAsiaTheme="minorEastAsia"/>
                <w:noProof/>
              </w:rPr>
            </w:pPr>
            <w:r>
              <w:rPr>
                <w:noProof/>
              </w:rPr>
              <w:t xml:space="preserve">[29] </w:t>
            </w:r>
          </w:p>
        </w:tc>
        <w:tc>
          <w:tcPr>
            <w:tcW w:w="0" w:type="auto"/>
            <w:hideMark/>
          </w:tcPr>
          <w:p w14:paraId="376923E9" w14:textId="7DD67548" w:rsidR="008B508A" w:rsidRPr="008B508A" w:rsidRDefault="008B508A" w:rsidP="007D4AA7">
            <w:pPr>
              <w:pStyle w:val="Bibliography"/>
              <w:jc w:val="both"/>
              <w:rPr>
                <w:rFonts w:eastAsiaTheme="minorEastAsia"/>
                <w:noProof/>
                <w:sz w:val="24"/>
                <w:szCs w:val="24"/>
              </w:rPr>
            </w:pPr>
            <w:r w:rsidRPr="008B508A">
              <w:rPr>
                <w:noProof/>
                <w:sz w:val="24"/>
                <w:szCs w:val="24"/>
              </w:rPr>
              <w:t xml:space="preserve">A. Navrotsky, "Progress and new directions in high temperature calorimetry," </w:t>
            </w:r>
            <w:r w:rsidRPr="008B508A">
              <w:rPr>
                <w:i/>
                <w:iCs/>
                <w:noProof/>
                <w:sz w:val="24"/>
                <w:szCs w:val="24"/>
              </w:rPr>
              <w:t>Phys. Chem. Miner.</w:t>
            </w:r>
            <w:r w:rsidR="007D4AA7">
              <w:rPr>
                <w:i/>
                <w:iCs/>
                <w:noProof/>
                <w:sz w:val="24"/>
                <w:szCs w:val="24"/>
              </w:rPr>
              <w:t xml:space="preserve"> </w:t>
            </w:r>
            <w:r w:rsidR="007D4AA7" w:rsidRPr="007D4AA7">
              <w:rPr>
                <w:b/>
                <w:noProof/>
                <w:sz w:val="24"/>
                <w:szCs w:val="24"/>
              </w:rPr>
              <w:t>1977</w:t>
            </w:r>
            <w:r w:rsidRPr="008B508A">
              <w:rPr>
                <w:i/>
                <w:iCs/>
                <w:noProof/>
                <w:sz w:val="24"/>
                <w:szCs w:val="24"/>
              </w:rPr>
              <w:t xml:space="preserve">, </w:t>
            </w:r>
            <w:r w:rsidRPr="007D4AA7">
              <w:rPr>
                <w:i/>
                <w:noProof/>
                <w:sz w:val="24"/>
                <w:szCs w:val="24"/>
              </w:rPr>
              <w:t>2</w:t>
            </w:r>
            <w:r w:rsidRPr="008B508A">
              <w:rPr>
                <w:noProof/>
                <w:sz w:val="24"/>
                <w:szCs w:val="24"/>
              </w:rPr>
              <w:t xml:space="preserve">, 89–104. </w:t>
            </w:r>
          </w:p>
        </w:tc>
      </w:tr>
      <w:tr w:rsidR="008B508A" w14:paraId="379F4B75" w14:textId="77777777" w:rsidTr="008B508A">
        <w:trPr>
          <w:tblCellSpacing w:w="15" w:type="dxa"/>
        </w:trPr>
        <w:tc>
          <w:tcPr>
            <w:tcW w:w="198" w:type="pct"/>
            <w:hideMark/>
          </w:tcPr>
          <w:p w14:paraId="4DA7D03B" w14:textId="77777777" w:rsidR="008B508A" w:rsidRDefault="008B508A">
            <w:pPr>
              <w:pStyle w:val="Bibliography"/>
              <w:rPr>
                <w:rFonts w:eastAsiaTheme="minorEastAsia"/>
                <w:noProof/>
              </w:rPr>
            </w:pPr>
            <w:r>
              <w:rPr>
                <w:noProof/>
              </w:rPr>
              <w:t xml:space="preserve">[30] </w:t>
            </w:r>
          </w:p>
        </w:tc>
        <w:tc>
          <w:tcPr>
            <w:tcW w:w="0" w:type="auto"/>
            <w:hideMark/>
          </w:tcPr>
          <w:p w14:paraId="39EC41A6" w14:textId="2FDC79B3" w:rsidR="008B508A" w:rsidRPr="008B508A" w:rsidRDefault="008B508A" w:rsidP="00EA0E30">
            <w:pPr>
              <w:pStyle w:val="Bibliography"/>
              <w:jc w:val="both"/>
              <w:rPr>
                <w:rFonts w:eastAsiaTheme="minorEastAsia"/>
                <w:noProof/>
                <w:sz w:val="24"/>
                <w:szCs w:val="24"/>
              </w:rPr>
            </w:pPr>
            <w:r w:rsidRPr="008B508A">
              <w:rPr>
                <w:noProof/>
                <w:sz w:val="24"/>
                <w:szCs w:val="24"/>
              </w:rPr>
              <w:t xml:space="preserve">A. Navrotsky, "Progress and new directions in high temperature calorimetry revisited," </w:t>
            </w:r>
            <w:r w:rsidRPr="008B508A">
              <w:rPr>
                <w:i/>
                <w:iCs/>
                <w:noProof/>
                <w:sz w:val="24"/>
                <w:szCs w:val="24"/>
              </w:rPr>
              <w:t>Phys. Chem. Miner.</w:t>
            </w:r>
            <w:r w:rsidR="00EA0E30">
              <w:rPr>
                <w:i/>
                <w:iCs/>
                <w:noProof/>
                <w:sz w:val="24"/>
                <w:szCs w:val="24"/>
              </w:rPr>
              <w:t xml:space="preserve"> </w:t>
            </w:r>
            <w:r w:rsidR="00EA0E30" w:rsidRPr="00EA0E30">
              <w:rPr>
                <w:b/>
                <w:noProof/>
                <w:sz w:val="24"/>
                <w:szCs w:val="24"/>
              </w:rPr>
              <w:t>1997</w:t>
            </w:r>
            <w:r w:rsidRPr="008B508A">
              <w:rPr>
                <w:i/>
                <w:iCs/>
                <w:noProof/>
                <w:sz w:val="24"/>
                <w:szCs w:val="24"/>
              </w:rPr>
              <w:t xml:space="preserve">, </w:t>
            </w:r>
            <w:r w:rsidRPr="00EA0E30">
              <w:rPr>
                <w:i/>
                <w:noProof/>
                <w:sz w:val="24"/>
                <w:szCs w:val="24"/>
              </w:rPr>
              <w:t>24</w:t>
            </w:r>
            <w:r w:rsidRPr="008B508A">
              <w:rPr>
                <w:noProof/>
                <w:sz w:val="24"/>
                <w:szCs w:val="24"/>
              </w:rPr>
              <w:t xml:space="preserve"> , 222-241. </w:t>
            </w:r>
          </w:p>
        </w:tc>
      </w:tr>
      <w:tr w:rsidR="008B508A" w14:paraId="755CF7C3" w14:textId="77777777" w:rsidTr="008B508A">
        <w:trPr>
          <w:tblCellSpacing w:w="15" w:type="dxa"/>
        </w:trPr>
        <w:tc>
          <w:tcPr>
            <w:tcW w:w="198" w:type="pct"/>
            <w:hideMark/>
          </w:tcPr>
          <w:p w14:paraId="751E8C49" w14:textId="77777777" w:rsidR="008B508A" w:rsidRDefault="008B508A">
            <w:pPr>
              <w:pStyle w:val="Bibliography"/>
              <w:rPr>
                <w:rFonts w:eastAsiaTheme="minorEastAsia"/>
                <w:noProof/>
              </w:rPr>
            </w:pPr>
            <w:r>
              <w:rPr>
                <w:noProof/>
              </w:rPr>
              <w:t xml:space="preserve">[31] </w:t>
            </w:r>
          </w:p>
        </w:tc>
        <w:tc>
          <w:tcPr>
            <w:tcW w:w="0" w:type="auto"/>
            <w:hideMark/>
          </w:tcPr>
          <w:p w14:paraId="2FF8C2FC" w14:textId="77434DEE" w:rsidR="008B508A" w:rsidRPr="008B508A" w:rsidRDefault="008B508A" w:rsidP="00BC242B">
            <w:pPr>
              <w:pStyle w:val="Bibliography"/>
              <w:jc w:val="both"/>
              <w:rPr>
                <w:rFonts w:eastAsiaTheme="minorEastAsia"/>
                <w:noProof/>
                <w:sz w:val="24"/>
                <w:szCs w:val="24"/>
              </w:rPr>
            </w:pPr>
            <w:r w:rsidRPr="008B508A">
              <w:rPr>
                <w:noProof/>
                <w:sz w:val="24"/>
                <w:szCs w:val="24"/>
              </w:rPr>
              <w:t xml:space="preserve">A. Navrotsky, "Progress and New Directions in Calorimetry: A 2014 Perspective," </w:t>
            </w:r>
            <w:r w:rsidRPr="008B508A">
              <w:rPr>
                <w:i/>
                <w:iCs/>
                <w:noProof/>
                <w:sz w:val="24"/>
                <w:szCs w:val="24"/>
              </w:rPr>
              <w:t>J. Am. Ceram. Soc.</w:t>
            </w:r>
            <w:r w:rsidR="00BC242B">
              <w:rPr>
                <w:i/>
                <w:iCs/>
                <w:noProof/>
                <w:sz w:val="24"/>
                <w:szCs w:val="24"/>
              </w:rPr>
              <w:t xml:space="preserve"> </w:t>
            </w:r>
            <w:r w:rsidR="00BC242B" w:rsidRPr="00BC242B">
              <w:rPr>
                <w:b/>
                <w:noProof/>
                <w:sz w:val="24"/>
                <w:szCs w:val="24"/>
              </w:rPr>
              <w:t>2014</w:t>
            </w:r>
            <w:r w:rsidRPr="008B508A">
              <w:rPr>
                <w:i/>
                <w:iCs/>
                <w:noProof/>
                <w:sz w:val="24"/>
                <w:szCs w:val="24"/>
              </w:rPr>
              <w:t xml:space="preserve">, </w:t>
            </w:r>
            <w:r w:rsidRPr="00A67FE3">
              <w:rPr>
                <w:i/>
                <w:noProof/>
                <w:sz w:val="24"/>
                <w:szCs w:val="24"/>
              </w:rPr>
              <w:t>97</w:t>
            </w:r>
            <w:r w:rsidRPr="008B508A">
              <w:rPr>
                <w:noProof/>
                <w:sz w:val="24"/>
                <w:szCs w:val="24"/>
              </w:rPr>
              <w:t xml:space="preserve">, 3349–3359. </w:t>
            </w:r>
          </w:p>
        </w:tc>
      </w:tr>
      <w:tr w:rsidR="008B508A" w14:paraId="5610D2F7" w14:textId="77777777" w:rsidTr="008B508A">
        <w:trPr>
          <w:tblCellSpacing w:w="15" w:type="dxa"/>
        </w:trPr>
        <w:tc>
          <w:tcPr>
            <w:tcW w:w="198" w:type="pct"/>
            <w:hideMark/>
          </w:tcPr>
          <w:p w14:paraId="0A99F937" w14:textId="77777777" w:rsidR="008B508A" w:rsidRDefault="008B508A">
            <w:pPr>
              <w:pStyle w:val="Bibliography"/>
              <w:rPr>
                <w:rFonts w:eastAsiaTheme="minorEastAsia"/>
                <w:noProof/>
              </w:rPr>
            </w:pPr>
            <w:r>
              <w:rPr>
                <w:noProof/>
              </w:rPr>
              <w:t xml:space="preserve">[32] </w:t>
            </w:r>
          </w:p>
        </w:tc>
        <w:tc>
          <w:tcPr>
            <w:tcW w:w="0" w:type="auto"/>
            <w:hideMark/>
          </w:tcPr>
          <w:p w14:paraId="4FFA72BE" w14:textId="41C38FE7" w:rsidR="008B508A" w:rsidRPr="008B508A" w:rsidRDefault="008B508A" w:rsidP="00C33845">
            <w:pPr>
              <w:pStyle w:val="Bibliography"/>
              <w:jc w:val="both"/>
              <w:rPr>
                <w:rFonts w:eastAsiaTheme="minorEastAsia"/>
                <w:noProof/>
                <w:sz w:val="24"/>
                <w:szCs w:val="24"/>
              </w:rPr>
            </w:pPr>
            <w:r w:rsidRPr="008B508A">
              <w:rPr>
                <w:noProof/>
                <w:sz w:val="24"/>
                <w:szCs w:val="24"/>
              </w:rPr>
              <w:t>A. A. Voskanyan, M. Abramchuk and A. Navrotsky, "Entropy Stabilization of TiO</w:t>
            </w:r>
            <w:r w:rsidRPr="008A555D">
              <w:rPr>
                <w:noProof/>
                <w:sz w:val="24"/>
                <w:szCs w:val="24"/>
                <w:vertAlign w:val="subscript"/>
              </w:rPr>
              <w:t>2</w:t>
            </w:r>
            <w:r w:rsidRPr="008B508A">
              <w:rPr>
                <w:noProof/>
                <w:sz w:val="24"/>
                <w:szCs w:val="24"/>
              </w:rPr>
              <w:t>-Nb</w:t>
            </w:r>
            <w:r w:rsidRPr="008A555D">
              <w:rPr>
                <w:noProof/>
                <w:sz w:val="24"/>
                <w:szCs w:val="24"/>
                <w:vertAlign w:val="subscript"/>
              </w:rPr>
              <w:t>2</w:t>
            </w:r>
            <w:r w:rsidRPr="008B508A">
              <w:rPr>
                <w:noProof/>
                <w:sz w:val="24"/>
                <w:szCs w:val="24"/>
              </w:rPr>
              <w:t>O</w:t>
            </w:r>
            <w:r w:rsidRPr="008A555D">
              <w:rPr>
                <w:noProof/>
                <w:sz w:val="24"/>
                <w:szCs w:val="24"/>
                <w:vertAlign w:val="subscript"/>
              </w:rPr>
              <w:t>5</w:t>
            </w:r>
            <w:r w:rsidRPr="008B508A">
              <w:rPr>
                <w:noProof/>
                <w:sz w:val="24"/>
                <w:szCs w:val="24"/>
              </w:rPr>
              <w:t xml:space="preserve"> Wadsley-Roth Shear Phases and their Prospects for Lithium Ion Battery Anode Materials," </w:t>
            </w:r>
            <w:r w:rsidRPr="008B508A">
              <w:rPr>
                <w:i/>
                <w:iCs/>
                <w:noProof/>
                <w:sz w:val="24"/>
                <w:szCs w:val="24"/>
              </w:rPr>
              <w:t>Chem. Mater.</w:t>
            </w:r>
            <w:r w:rsidR="00C33845">
              <w:rPr>
                <w:i/>
                <w:iCs/>
                <w:noProof/>
                <w:sz w:val="24"/>
                <w:szCs w:val="24"/>
              </w:rPr>
              <w:t xml:space="preserve"> </w:t>
            </w:r>
            <w:r w:rsidR="00C33845" w:rsidRPr="00C33845">
              <w:rPr>
                <w:b/>
                <w:noProof/>
                <w:sz w:val="24"/>
                <w:szCs w:val="24"/>
              </w:rPr>
              <w:t>2020</w:t>
            </w:r>
            <w:r w:rsidRPr="008B508A">
              <w:rPr>
                <w:i/>
                <w:iCs/>
                <w:noProof/>
                <w:sz w:val="24"/>
                <w:szCs w:val="24"/>
              </w:rPr>
              <w:t xml:space="preserve">, </w:t>
            </w:r>
            <w:r w:rsidRPr="00C33845">
              <w:rPr>
                <w:i/>
                <w:noProof/>
                <w:sz w:val="24"/>
                <w:szCs w:val="24"/>
              </w:rPr>
              <w:t>32</w:t>
            </w:r>
            <w:r w:rsidRPr="008B508A">
              <w:rPr>
                <w:noProof/>
                <w:sz w:val="24"/>
                <w:szCs w:val="24"/>
              </w:rPr>
              <w:t>,</w:t>
            </w:r>
            <w:r w:rsidR="00C33845">
              <w:rPr>
                <w:noProof/>
                <w:sz w:val="24"/>
                <w:szCs w:val="24"/>
              </w:rPr>
              <w:t xml:space="preserve"> </w:t>
            </w:r>
            <w:r w:rsidRPr="008B508A">
              <w:rPr>
                <w:noProof/>
                <w:sz w:val="24"/>
                <w:szCs w:val="24"/>
              </w:rPr>
              <w:t xml:space="preserve">5301–5308. </w:t>
            </w:r>
          </w:p>
        </w:tc>
      </w:tr>
      <w:tr w:rsidR="008B508A" w14:paraId="6B24FFBB" w14:textId="77777777" w:rsidTr="008B508A">
        <w:trPr>
          <w:tblCellSpacing w:w="15" w:type="dxa"/>
        </w:trPr>
        <w:tc>
          <w:tcPr>
            <w:tcW w:w="198" w:type="pct"/>
            <w:hideMark/>
          </w:tcPr>
          <w:p w14:paraId="5E7A35CE" w14:textId="77777777" w:rsidR="008B508A" w:rsidRDefault="008B508A">
            <w:pPr>
              <w:pStyle w:val="Bibliography"/>
              <w:rPr>
                <w:rFonts w:eastAsiaTheme="minorEastAsia"/>
                <w:noProof/>
              </w:rPr>
            </w:pPr>
            <w:r>
              <w:rPr>
                <w:noProof/>
              </w:rPr>
              <w:t xml:space="preserve">[33] </w:t>
            </w:r>
          </w:p>
        </w:tc>
        <w:tc>
          <w:tcPr>
            <w:tcW w:w="0" w:type="auto"/>
            <w:hideMark/>
          </w:tcPr>
          <w:p w14:paraId="116F0524" w14:textId="1A669800" w:rsidR="008B508A" w:rsidRPr="008B508A" w:rsidRDefault="008B508A" w:rsidP="007F3691">
            <w:pPr>
              <w:pStyle w:val="Bibliography"/>
              <w:jc w:val="both"/>
              <w:rPr>
                <w:rFonts w:eastAsiaTheme="minorEastAsia"/>
                <w:noProof/>
                <w:sz w:val="24"/>
                <w:szCs w:val="24"/>
              </w:rPr>
            </w:pPr>
            <w:r w:rsidRPr="008B508A">
              <w:rPr>
                <w:noProof/>
                <w:sz w:val="24"/>
                <w:szCs w:val="24"/>
              </w:rPr>
              <w:t>X. Guo, P. Saradhi Maram and A. Navrotsky, "A correlation between formation enthalpy and ionic conductivity in perovskite-structured Li</w:t>
            </w:r>
            <w:r w:rsidRPr="005A4464">
              <w:rPr>
                <w:noProof/>
                <w:sz w:val="24"/>
                <w:szCs w:val="24"/>
                <w:vertAlign w:val="subscript"/>
              </w:rPr>
              <w:t>3x</w:t>
            </w:r>
            <w:r w:rsidRPr="008B508A">
              <w:rPr>
                <w:noProof/>
                <w:sz w:val="24"/>
                <w:szCs w:val="24"/>
              </w:rPr>
              <w:t>La</w:t>
            </w:r>
            <w:r w:rsidRPr="005A4464">
              <w:rPr>
                <w:noProof/>
                <w:sz w:val="24"/>
                <w:szCs w:val="24"/>
                <w:vertAlign w:val="subscript"/>
              </w:rPr>
              <w:t>0.67-x</w:t>
            </w:r>
            <w:r w:rsidRPr="008B508A">
              <w:rPr>
                <w:noProof/>
                <w:sz w:val="24"/>
                <w:szCs w:val="24"/>
              </w:rPr>
              <w:t>TiO</w:t>
            </w:r>
            <w:r w:rsidRPr="005A4464">
              <w:rPr>
                <w:noProof/>
                <w:sz w:val="24"/>
                <w:szCs w:val="24"/>
                <w:vertAlign w:val="subscript"/>
              </w:rPr>
              <w:t>3</w:t>
            </w:r>
            <w:r w:rsidRPr="008B508A">
              <w:rPr>
                <w:noProof/>
                <w:sz w:val="24"/>
                <w:szCs w:val="24"/>
              </w:rPr>
              <w:t xml:space="preserve"> solid lithium ion conductors," </w:t>
            </w:r>
            <w:r w:rsidRPr="008B508A">
              <w:rPr>
                <w:i/>
                <w:iCs/>
                <w:noProof/>
                <w:sz w:val="24"/>
                <w:szCs w:val="24"/>
              </w:rPr>
              <w:t>J. Mater. Chem. A</w:t>
            </w:r>
            <w:r w:rsidR="007F3691">
              <w:rPr>
                <w:i/>
                <w:iCs/>
                <w:noProof/>
                <w:sz w:val="24"/>
                <w:szCs w:val="24"/>
              </w:rPr>
              <w:t xml:space="preserve"> </w:t>
            </w:r>
            <w:r w:rsidR="007F3691" w:rsidRPr="007F3691">
              <w:rPr>
                <w:b/>
                <w:noProof/>
                <w:sz w:val="24"/>
                <w:szCs w:val="24"/>
              </w:rPr>
              <w:t>2017</w:t>
            </w:r>
            <w:r w:rsidRPr="008B508A">
              <w:rPr>
                <w:i/>
                <w:iCs/>
                <w:noProof/>
                <w:sz w:val="24"/>
                <w:szCs w:val="24"/>
              </w:rPr>
              <w:t xml:space="preserve">, </w:t>
            </w:r>
            <w:r w:rsidRPr="00EC7B94">
              <w:rPr>
                <w:i/>
                <w:noProof/>
                <w:sz w:val="24"/>
                <w:szCs w:val="24"/>
              </w:rPr>
              <w:t>5</w:t>
            </w:r>
            <w:r w:rsidRPr="008B508A">
              <w:rPr>
                <w:noProof/>
                <w:sz w:val="24"/>
                <w:szCs w:val="24"/>
              </w:rPr>
              <w:t xml:space="preserve">, 12951–12957. </w:t>
            </w:r>
          </w:p>
        </w:tc>
      </w:tr>
      <w:tr w:rsidR="008B508A" w14:paraId="3CA93722" w14:textId="77777777" w:rsidTr="008B508A">
        <w:trPr>
          <w:tblCellSpacing w:w="15" w:type="dxa"/>
        </w:trPr>
        <w:tc>
          <w:tcPr>
            <w:tcW w:w="198" w:type="pct"/>
            <w:hideMark/>
          </w:tcPr>
          <w:p w14:paraId="057397FB" w14:textId="77777777" w:rsidR="008B508A" w:rsidRDefault="008B508A">
            <w:pPr>
              <w:pStyle w:val="Bibliography"/>
              <w:rPr>
                <w:rFonts w:eastAsiaTheme="minorEastAsia"/>
                <w:noProof/>
              </w:rPr>
            </w:pPr>
            <w:r>
              <w:rPr>
                <w:noProof/>
              </w:rPr>
              <w:t xml:space="preserve">[34] </w:t>
            </w:r>
          </w:p>
        </w:tc>
        <w:tc>
          <w:tcPr>
            <w:tcW w:w="0" w:type="auto"/>
            <w:hideMark/>
          </w:tcPr>
          <w:p w14:paraId="3E9A3327" w14:textId="6C912E11" w:rsidR="008B508A" w:rsidRPr="008B508A" w:rsidRDefault="008B508A" w:rsidP="00FE1503">
            <w:pPr>
              <w:pStyle w:val="Bibliography"/>
              <w:jc w:val="both"/>
              <w:rPr>
                <w:rFonts w:eastAsiaTheme="minorEastAsia"/>
                <w:noProof/>
                <w:sz w:val="24"/>
                <w:szCs w:val="24"/>
              </w:rPr>
            </w:pPr>
            <w:r w:rsidRPr="008B508A">
              <w:rPr>
                <w:noProof/>
                <w:sz w:val="24"/>
                <w:szCs w:val="24"/>
              </w:rPr>
              <w:t>S. V. Ushakov and A. Navrotsky, "Thermochemistry of the alkali rare-earth double phosphates, A</w:t>
            </w:r>
            <w:r w:rsidRPr="001A3AB3">
              <w:rPr>
                <w:noProof/>
                <w:sz w:val="24"/>
                <w:szCs w:val="24"/>
                <w:vertAlign w:val="subscript"/>
              </w:rPr>
              <w:t>3</w:t>
            </w:r>
            <w:r w:rsidRPr="008B508A">
              <w:rPr>
                <w:noProof/>
                <w:sz w:val="24"/>
                <w:szCs w:val="24"/>
              </w:rPr>
              <w:t>RE(PO</w:t>
            </w:r>
            <w:r w:rsidRPr="001A3AB3">
              <w:rPr>
                <w:noProof/>
                <w:sz w:val="24"/>
                <w:szCs w:val="24"/>
                <w:vertAlign w:val="subscript"/>
              </w:rPr>
              <w:t>4</w:t>
            </w:r>
            <w:r w:rsidRPr="008B508A">
              <w:rPr>
                <w:noProof/>
                <w:sz w:val="24"/>
                <w:szCs w:val="24"/>
              </w:rPr>
              <w:t>)</w:t>
            </w:r>
            <w:r w:rsidRPr="001A3AB3">
              <w:rPr>
                <w:noProof/>
                <w:sz w:val="24"/>
                <w:szCs w:val="24"/>
                <w:vertAlign w:val="subscript"/>
              </w:rPr>
              <w:t>2</w:t>
            </w:r>
            <w:r w:rsidRPr="008B508A">
              <w:rPr>
                <w:noProof/>
                <w:sz w:val="24"/>
                <w:szCs w:val="24"/>
              </w:rPr>
              <w:t xml:space="preserve">," </w:t>
            </w:r>
            <w:r w:rsidRPr="008B508A">
              <w:rPr>
                <w:i/>
                <w:iCs/>
                <w:noProof/>
                <w:sz w:val="24"/>
                <w:szCs w:val="24"/>
              </w:rPr>
              <w:t>J. Mater. Res.</w:t>
            </w:r>
            <w:r w:rsidR="00FE1503">
              <w:rPr>
                <w:i/>
                <w:iCs/>
                <w:noProof/>
                <w:sz w:val="24"/>
                <w:szCs w:val="24"/>
              </w:rPr>
              <w:t xml:space="preserve"> </w:t>
            </w:r>
            <w:r w:rsidR="00FE1503" w:rsidRPr="00FE1503">
              <w:rPr>
                <w:b/>
                <w:noProof/>
                <w:sz w:val="24"/>
                <w:szCs w:val="24"/>
              </w:rPr>
              <w:t>2004</w:t>
            </w:r>
            <w:r w:rsidRPr="008B508A">
              <w:rPr>
                <w:i/>
                <w:iCs/>
                <w:noProof/>
                <w:sz w:val="24"/>
                <w:szCs w:val="24"/>
              </w:rPr>
              <w:t xml:space="preserve">, </w:t>
            </w:r>
            <w:r w:rsidRPr="00FE1503">
              <w:rPr>
                <w:i/>
                <w:noProof/>
                <w:sz w:val="24"/>
                <w:szCs w:val="24"/>
              </w:rPr>
              <w:t>19</w:t>
            </w:r>
            <w:r w:rsidRPr="008B508A">
              <w:rPr>
                <w:noProof/>
                <w:sz w:val="24"/>
                <w:szCs w:val="24"/>
              </w:rPr>
              <w:t xml:space="preserve">, 2165-2175. </w:t>
            </w:r>
          </w:p>
        </w:tc>
      </w:tr>
      <w:tr w:rsidR="008B508A" w14:paraId="7C371391" w14:textId="77777777" w:rsidTr="008B508A">
        <w:trPr>
          <w:tblCellSpacing w:w="15" w:type="dxa"/>
        </w:trPr>
        <w:tc>
          <w:tcPr>
            <w:tcW w:w="198" w:type="pct"/>
            <w:hideMark/>
          </w:tcPr>
          <w:p w14:paraId="42B4F6A2" w14:textId="77777777" w:rsidR="008B508A" w:rsidRDefault="008B508A">
            <w:pPr>
              <w:pStyle w:val="Bibliography"/>
              <w:rPr>
                <w:rFonts w:eastAsiaTheme="minorEastAsia"/>
                <w:noProof/>
              </w:rPr>
            </w:pPr>
            <w:r>
              <w:rPr>
                <w:noProof/>
              </w:rPr>
              <w:t xml:space="preserve">[35] </w:t>
            </w:r>
          </w:p>
        </w:tc>
        <w:tc>
          <w:tcPr>
            <w:tcW w:w="0" w:type="auto"/>
            <w:hideMark/>
          </w:tcPr>
          <w:p w14:paraId="3366722E" w14:textId="218D379A" w:rsidR="008B508A" w:rsidRPr="008B508A" w:rsidRDefault="008B508A" w:rsidP="00A117F5">
            <w:pPr>
              <w:pStyle w:val="Bibliography"/>
              <w:jc w:val="both"/>
              <w:rPr>
                <w:rFonts w:eastAsiaTheme="minorEastAsia"/>
                <w:noProof/>
                <w:sz w:val="24"/>
                <w:szCs w:val="24"/>
              </w:rPr>
            </w:pPr>
            <w:r w:rsidRPr="008B508A">
              <w:rPr>
                <w:noProof/>
                <w:sz w:val="24"/>
                <w:szCs w:val="24"/>
              </w:rPr>
              <w:t xml:space="preserve">L. P. Ogorodova, L. V. Melchakova, M. F. Vigasina, D. A. Ksenofontov and I. A. Bryzgalov, "Calorimetric study of natural anapaite," </w:t>
            </w:r>
            <w:r w:rsidRPr="008B508A">
              <w:rPr>
                <w:i/>
                <w:iCs/>
                <w:noProof/>
                <w:sz w:val="24"/>
                <w:szCs w:val="24"/>
              </w:rPr>
              <w:t>Geochemistry Int.</w:t>
            </w:r>
            <w:r w:rsidR="00A117F5">
              <w:rPr>
                <w:i/>
                <w:iCs/>
                <w:noProof/>
                <w:sz w:val="24"/>
                <w:szCs w:val="24"/>
              </w:rPr>
              <w:t xml:space="preserve"> </w:t>
            </w:r>
            <w:r w:rsidR="00A117F5" w:rsidRPr="00A117F5">
              <w:rPr>
                <w:b/>
                <w:noProof/>
                <w:sz w:val="24"/>
                <w:szCs w:val="24"/>
              </w:rPr>
              <w:t>2018</w:t>
            </w:r>
            <w:r w:rsidRPr="008B508A">
              <w:rPr>
                <w:i/>
                <w:iCs/>
                <w:noProof/>
                <w:sz w:val="24"/>
                <w:szCs w:val="24"/>
              </w:rPr>
              <w:t xml:space="preserve">, </w:t>
            </w:r>
            <w:r w:rsidRPr="00A117F5">
              <w:rPr>
                <w:i/>
                <w:noProof/>
                <w:sz w:val="24"/>
                <w:szCs w:val="24"/>
              </w:rPr>
              <w:t>56</w:t>
            </w:r>
            <w:r w:rsidRPr="008B508A">
              <w:rPr>
                <w:noProof/>
                <w:sz w:val="24"/>
                <w:szCs w:val="24"/>
              </w:rPr>
              <w:t xml:space="preserve">, 397–401. </w:t>
            </w:r>
          </w:p>
        </w:tc>
      </w:tr>
      <w:tr w:rsidR="008B508A" w14:paraId="47B43552" w14:textId="77777777" w:rsidTr="008B508A">
        <w:trPr>
          <w:tblCellSpacing w:w="15" w:type="dxa"/>
        </w:trPr>
        <w:tc>
          <w:tcPr>
            <w:tcW w:w="198" w:type="pct"/>
            <w:hideMark/>
          </w:tcPr>
          <w:p w14:paraId="67F69F1B" w14:textId="77777777" w:rsidR="008B508A" w:rsidRDefault="008B508A">
            <w:pPr>
              <w:pStyle w:val="Bibliography"/>
              <w:rPr>
                <w:rFonts w:eastAsiaTheme="minorEastAsia"/>
                <w:noProof/>
              </w:rPr>
            </w:pPr>
            <w:r>
              <w:rPr>
                <w:noProof/>
              </w:rPr>
              <w:t xml:space="preserve">[36] </w:t>
            </w:r>
          </w:p>
        </w:tc>
        <w:tc>
          <w:tcPr>
            <w:tcW w:w="0" w:type="auto"/>
            <w:hideMark/>
          </w:tcPr>
          <w:p w14:paraId="7B42AB57" w14:textId="56F6200B" w:rsidR="008B508A" w:rsidRPr="008B508A" w:rsidRDefault="008B508A" w:rsidP="002700CE">
            <w:pPr>
              <w:pStyle w:val="Bibliography"/>
              <w:jc w:val="both"/>
              <w:rPr>
                <w:rFonts w:eastAsiaTheme="minorEastAsia"/>
                <w:noProof/>
                <w:sz w:val="24"/>
                <w:szCs w:val="24"/>
              </w:rPr>
            </w:pPr>
            <w:r w:rsidRPr="008B508A">
              <w:rPr>
                <w:noProof/>
                <w:sz w:val="24"/>
                <w:szCs w:val="24"/>
              </w:rPr>
              <w:t xml:space="preserve">L. Ogorodova, M. Vigasina, L. Mel’chakova, V. Rusakov, D. Kosova, D. Ksenofontov and I. Bryzgalov, "Enthalpy of formation of natural hydrous iron phosphate: Vivianite," </w:t>
            </w:r>
            <w:r w:rsidRPr="008B508A">
              <w:rPr>
                <w:i/>
                <w:iCs/>
                <w:noProof/>
                <w:sz w:val="24"/>
                <w:szCs w:val="24"/>
              </w:rPr>
              <w:t>J. Chem. Thermodyn.</w:t>
            </w:r>
            <w:r w:rsidR="002700CE">
              <w:rPr>
                <w:i/>
                <w:iCs/>
                <w:noProof/>
                <w:sz w:val="24"/>
                <w:szCs w:val="24"/>
              </w:rPr>
              <w:t xml:space="preserve"> </w:t>
            </w:r>
            <w:r w:rsidR="002700CE" w:rsidRPr="00D4138A">
              <w:rPr>
                <w:b/>
                <w:noProof/>
                <w:sz w:val="24"/>
                <w:szCs w:val="24"/>
              </w:rPr>
              <w:t>2017</w:t>
            </w:r>
            <w:r w:rsidRPr="00D4138A">
              <w:rPr>
                <w:iCs/>
                <w:noProof/>
                <w:sz w:val="24"/>
                <w:szCs w:val="24"/>
              </w:rPr>
              <w:t>,</w:t>
            </w:r>
            <w:r w:rsidRPr="008B508A">
              <w:rPr>
                <w:i/>
                <w:iCs/>
                <w:noProof/>
                <w:sz w:val="24"/>
                <w:szCs w:val="24"/>
              </w:rPr>
              <w:t xml:space="preserve"> </w:t>
            </w:r>
            <w:r w:rsidRPr="00D4138A">
              <w:rPr>
                <w:i/>
                <w:noProof/>
                <w:sz w:val="24"/>
                <w:szCs w:val="24"/>
              </w:rPr>
              <w:t>110</w:t>
            </w:r>
            <w:r w:rsidRPr="008B508A">
              <w:rPr>
                <w:noProof/>
                <w:sz w:val="24"/>
                <w:szCs w:val="24"/>
              </w:rPr>
              <w:t xml:space="preserve">, 193–200. </w:t>
            </w:r>
          </w:p>
        </w:tc>
      </w:tr>
      <w:tr w:rsidR="008B508A" w14:paraId="5685E549" w14:textId="77777777" w:rsidTr="008B508A">
        <w:trPr>
          <w:tblCellSpacing w:w="15" w:type="dxa"/>
        </w:trPr>
        <w:tc>
          <w:tcPr>
            <w:tcW w:w="198" w:type="pct"/>
            <w:hideMark/>
          </w:tcPr>
          <w:p w14:paraId="676E696C" w14:textId="77777777" w:rsidR="008B508A" w:rsidRDefault="008B508A">
            <w:pPr>
              <w:pStyle w:val="Bibliography"/>
              <w:rPr>
                <w:rFonts w:eastAsiaTheme="minorEastAsia"/>
                <w:noProof/>
              </w:rPr>
            </w:pPr>
            <w:r>
              <w:rPr>
                <w:noProof/>
              </w:rPr>
              <w:t xml:space="preserve">[37] </w:t>
            </w:r>
          </w:p>
        </w:tc>
        <w:tc>
          <w:tcPr>
            <w:tcW w:w="0" w:type="auto"/>
            <w:hideMark/>
          </w:tcPr>
          <w:p w14:paraId="11CF3DE3" w14:textId="48C80552" w:rsidR="008B508A" w:rsidRPr="008B508A" w:rsidRDefault="008B508A" w:rsidP="000C20EB">
            <w:pPr>
              <w:pStyle w:val="Bibliography"/>
              <w:jc w:val="both"/>
              <w:rPr>
                <w:rFonts w:eastAsiaTheme="minorEastAsia"/>
                <w:noProof/>
                <w:sz w:val="24"/>
                <w:szCs w:val="24"/>
              </w:rPr>
            </w:pPr>
            <w:r w:rsidRPr="008B508A">
              <w:rPr>
                <w:noProof/>
                <w:sz w:val="24"/>
                <w:szCs w:val="24"/>
              </w:rPr>
              <w:t xml:space="preserve">M. Aizenshtein, T. Y. Shvareva and A. Navrotsky, "Thermochemistry of Lanthana- and Yttria-Doped Thoria," </w:t>
            </w:r>
            <w:r w:rsidRPr="008B508A">
              <w:rPr>
                <w:i/>
                <w:iCs/>
                <w:noProof/>
                <w:sz w:val="24"/>
                <w:szCs w:val="24"/>
              </w:rPr>
              <w:t>J. Am. Ceram. Soc.</w:t>
            </w:r>
            <w:r w:rsidR="000C20EB">
              <w:rPr>
                <w:i/>
                <w:iCs/>
                <w:noProof/>
                <w:sz w:val="24"/>
                <w:szCs w:val="24"/>
              </w:rPr>
              <w:t xml:space="preserve"> </w:t>
            </w:r>
            <w:r w:rsidR="000C20EB" w:rsidRPr="000C20EB">
              <w:rPr>
                <w:b/>
                <w:noProof/>
                <w:sz w:val="24"/>
                <w:szCs w:val="24"/>
              </w:rPr>
              <w:t>2010</w:t>
            </w:r>
            <w:r w:rsidRPr="008B508A">
              <w:rPr>
                <w:i/>
                <w:iCs/>
                <w:noProof/>
                <w:sz w:val="24"/>
                <w:szCs w:val="24"/>
              </w:rPr>
              <w:t xml:space="preserve">, </w:t>
            </w:r>
            <w:r w:rsidRPr="000C20EB">
              <w:rPr>
                <w:i/>
                <w:noProof/>
                <w:sz w:val="24"/>
                <w:szCs w:val="24"/>
              </w:rPr>
              <w:t>93</w:t>
            </w:r>
            <w:r w:rsidRPr="008B508A">
              <w:rPr>
                <w:noProof/>
                <w:sz w:val="24"/>
                <w:szCs w:val="24"/>
              </w:rPr>
              <w:t>,</w:t>
            </w:r>
            <w:r w:rsidR="000C20EB">
              <w:rPr>
                <w:noProof/>
                <w:sz w:val="24"/>
                <w:szCs w:val="24"/>
              </w:rPr>
              <w:t xml:space="preserve"> </w:t>
            </w:r>
            <w:r w:rsidRPr="008B508A">
              <w:rPr>
                <w:noProof/>
                <w:sz w:val="24"/>
                <w:szCs w:val="24"/>
              </w:rPr>
              <w:t xml:space="preserve">4142–4147. </w:t>
            </w:r>
          </w:p>
        </w:tc>
      </w:tr>
      <w:tr w:rsidR="008B508A" w14:paraId="10741412" w14:textId="77777777" w:rsidTr="008B508A">
        <w:trPr>
          <w:tblCellSpacing w:w="15" w:type="dxa"/>
        </w:trPr>
        <w:tc>
          <w:tcPr>
            <w:tcW w:w="198" w:type="pct"/>
            <w:hideMark/>
          </w:tcPr>
          <w:p w14:paraId="69BA07B8" w14:textId="77777777" w:rsidR="008B508A" w:rsidRDefault="008B508A">
            <w:pPr>
              <w:pStyle w:val="Bibliography"/>
              <w:rPr>
                <w:rFonts w:eastAsiaTheme="minorEastAsia"/>
                <w:noProof/>
              </w:rPr>
            </w:pPr>
            <w:r>
              <w:rPr>
                <w:noProof/>
              </w:rPr>
              <w:t xml:space="preserve">[38] </w:t>
            </w:r>
          </w:p>
        </w:tc>
        <w:tc>
          <w:tcPr>
            <w:tcW w:w="0" w:type="auto"/>
            <w:hideMark/>
          </w:tcPr>
          <w:p w14:paraId="20C714C2" w14:textId="33C1E3F4" w:rsidR="008B508A" w:rsidRPr="008B508A" w:rsidRDefault="008B508A" w:rsidP="000E0F4A">
            <w:pPr>
              <w:pStyle w:val="Bibliography"/>
              <w:jc w:val="both"/>
              <w:rPr>
                <w:rFonts w:eastAsiaTheme="minorEastAsia"/>
                <w:noProof/>
                <w:sz w:val="24"/>
                <w:szCs w:val="24"/>
              </w:rPr>
            </w:pPr>
            <w:r w:rsidRPr="008B508A">
              <w:rPr>
                <w:noProof/>
                <w:sz w:val="24"/>
                <w:szCs w:val="24"/>
              </w:rPr>
              <w:t xml:space="preserve">H. J. Avila-Paredes, T. Shvareva, W. Chen, A. Navrotsky and S. Kim, "A correlation between the ionic conductivities and the formation enthalpies of trivalent-doped ceria at relatively low temperatures," </w:t>
            </w:r>
            <w:r w:rsidRPr="008B508A">
              <w:rPr>
                <w:i/>
                <w:iCs/>
                <w:noProof/>
                <w:sz w:val="24"/>
                <w:szCs w:val="24"/>
              </w:rPr>
              <w:t>Phys. Chem. Chem. Phys.</w:t>
            </w:r>
            <w:r w:rsidR="000E0F4A">
              <w:rPr>
                <w:i/>
                <w:iCs/>
                <w:noProof/>
                <w:sz w:val="24"/>
                <w:szCs w:val="24"/>
              </w:rPr>
              <w:t xml:space="preserve"> </w:t>
            </w:r>
            <w:r w:rsidR="000E0F4A" w:rsidRPr="00686C17">
              <w:rPr>
                <w:b/>
                <w:noProof/>
                <w:sz w:val="24"/>
                <w:szCs w:val="24"/>
              </w:rPr>
              <w:t>2009</w:t>
            </w:r>
            <w:r w:rsidRPr="000E0F4A">
              <w:rPr>
                <w:iCs/>
                <w:noProof/>
                <w:sz w:val="24"/>
                <w:szCs w:val="24"/>
              </w:rPr>
              <w:t>,</w:t>
            </w:r>
            <w:r w:rsidRPr="008B508A">
              <w:rPr>
                <w:i/>
                <w:iCs/>
                <w:noProof/>
                <w:sz w:val="24"/>
                <w:szCs w:val="24"/>
              </w:rPr>
              <w:t xml:space="preserve"> </w:t>
            </w:r>
            <w:r w:rsidRPr="000E0F4A">
              <w:rPr>
                <w:i/>
                <w:noProof/>
                <w:sz w:val="24"/>
                <w:szCs w:val="24"/>
              </w:rPr>
              <w:t>11</w:t>
            </w:r>
            <w:r w:rsidRPr="008B508A">
              <w:rPr>
                <w:noProof/>
                <w:sz w:val="24"/>
                <w:szCs w:val="24"/>
              </w:rPr>
              <w:t xml:space="preserve">, 8580-8585. </w:t>
            </w:r>
          </w:p>
        </w:tc>
      </w:tr>
      <w:tr w:rsidR="008B508A" w14:paraId="319258BE" w14:textId="77777777" w:rsidTr="008B508A">
        <w:trPr>
          <w:tblCellSpacing w:w="15" w:type="dxa"/>
        </w:trPr>
        <w:tc>
          <w:tcPr>
            <w:tcW w:w="198" w:type="pct"/>
            <w:hideMark/>
          </w:tcPr>
          <w:p w14:paraId="5032B5DA" w14:textId="77777777" w:rsidR="008B508A" w:rsidRDefault="008B508A">
            <w:pPr>
              <w:pStyle w:val="Bibliography"/>
              <w:rPr>
                <w:rFonts w:eastAsiaTheme="minorEastAsia"/>
                <w:noProof/>
              </w:rPr>
            </w:pPr>
            <w:r>
              <w:rPr>
                <w:noProof/>
              </w:rPr>
              <w:lastRenderedPageBreak/>
              <w:t xml:space="preserve">[39] </w:t>
            </w:r>
          </w:p>
        </w:tc>
        <w:tc>
          <w:tcPr>
            <w:tcW w:w="0" w:type="auto"/>
            <w:hideMark/>
          </w:tcPr>
          <w:p w14:paraId="447758B1" w14:textId="78101870" w:rsidR="008B508A" w:rsidRPr="008B508A" w:rsidRDefault="008B508A" w:rsidP="00421486">
            <w:pPr>
              <w:pStyle w:val="Bibliography"/>
              <w:jc w:val="both"/>
              <w:rPr>
                <w:rFonts w:eastAsiaTheme="minorEastAsia"/>
                <w:noProof/>
                <w:sz w:val="24"/>
                <w:szCs w:val="24"/>
              </w:rPr>
            </w:pPr>
            <w:r w:rsidRPr="008B508A">
              <w:rPr>
                <w:noProof/>
                <w:sz w:val="24"/>
                <w:szCs w:val="24"/>
              </w:rPr>
              <w:t xml:space="preserve">S. Buyukkilic, T. Shvareva and A. Navrotsky, "Enthalpies of formation and insights into defect association in ceria singly and doubly doped with neodymia and samaria," </w:t>
            </w:r>
            <w:r w:rsidRPr="008B508A">
              <w:rPr>
                <w:i/>
                <w:iCs/>
                <w:noProof/>
                <w:sz w:val="24"/>
                <w:szCs w:val="24"/>
              </w:rPr>
              <w:t>Solid State Ion.</w:t>
            </w:r>
            <w:r w:rsidR="00421486">
              <w:rPr>
                <w:i/>
                <w:iCs/>
                <w:noProof/>
                <w:sz w:val="24"/>
                <w:szCs w:val="24"/>
              </w:rPr>
              <w:t xml:space="preserve"> </w:t>
            </w:r>
            <w:r w:rsidR="00421486" w:rsidRPr="00421486">
              <w:rPr>
                <w:b/>
                <w:noProof/>
                <w:sz w:val="24"/>
                <w:szCs w:val="24"/>
              </w:rPr>
              <w:t>2012</w:t>
            </w:r>
            <w:r w:rsidRPr="008B508A">
              <w:rPr>
                <w:i/>
                <w:iCs/>
                <w:noProof/>
                <w:sz w:val="24"/>
                <w:szCs w:val="24"/>
              </w:rPr>
              <w:t xml:space="preserve">, </w:t>
            </w:r>
            <w:r w:rsidRPr="00421486">
              <w:rPr>
                <w:i/>
                <w:noProof/>
                <w:sz w:val="24"/>
                <w:szCs w:val="24"/>
              </w:rPr>
              <w:t>227</w:t>
            </w:r>
            <w:r w:rsidRPr="008B508A">
              <w:rPr>
                <w:noProof/>
                <w:sz w:val="24"/>
                <w:szCs w:val="24"/>
              </w:rPr>
              <w:t xml:space="preserve">, 17–22. </w:t>
            </w:r>
          </w:p>
        </w:tc>
      </w:tr>
      <w:tr w:rsidR="008B508A" w14:paraId="12F395EE" w14:textId="77777777" w:rsidTr="008B508A">
        <w:trPr>
          <w:tblCellSpacing w:w="15" w:type="dxa"/>
        </w:trPr>
        <w:tc>
          <w:tcPr>
            <w:tcW w:w="198" w:type="pct"/>
            <w:hideMark/>
          </w:tcPr>
          <w:p w14:paraId="56632DB7" w14:textId="77777777" w:rsidR="008B508A" w:rsidRDefault="008B508A">
            <w:pPr>
              <w:pStyle w:val="Bibliography"/>
              <w:rPr>
                <w:rFonts w:eastAsiaTheme="minorEastAsia"/>
                <w:noProof/>
              </w:rPr>
            </w:pPr>
            <w:r>
              <w:rPr>
                <w:noProof/>
              </w:rPr>
              <w:t xml:space="preserve">[40] </w:t>
            </w:r>
          </w:p>
        </w:tc>
        <w:tc>
          <w:tcPr>
            <w:tcW w:w="0" w:type="auto"/>
            <w:hideMark/>
          </w:tcPr>
          <w:p w14:paraId="35DDA444" w14:textId="2303CEF9" w:rsidR="008B508A" w:rsidRPr="008B508A" w:rsidRDefault="008B508A" w:rsidP="00676F74">
            <w:pPr>
              <w:pStyle w:val="Bibliography"/>
              <w:jc w:val="both"/>
              <w:rPr>
                <w:rFonts w:eastAsiaTheme="minorEastAsia"/>
                <w:noProof/>
                <w:sz w:val="24"/>
                <w:szCs w:val="24"/>
              </w:rPr>
            </w:pPr>
            <w:r w:rsidRPr="008B508A">
              <w:rPr>
                <w:noProof/>
                <w:sz w:val="24"/>
                <w:szCs w:val="24"/>
              </w:rPr>
              <w:t xml:space="preserve">S. Buyukkilic, S. Kim and A. Navrotsky, "Defect Chemistry of Singly and Doubly Doped Ceria: Correlation between Ion Transport and Energetics," </w:t>
            </w:r>
            <w:r w:rsidRPr="008B508A">
              <w:rPr>
                <w:i/>
                <w:iCs/>
                <w:noProof/>
                <w:sz w:val="24"/>
                <w:szCs w:val="24"/>
              </w:rPr>
              <w:t>Angew. Chem.</w:t>
            </w:r>
            <w:r w:rsidR="00676F74">
              <w:rPr>
                <w:i/>
                <w:iCs/>
                <w:noProof/>
                <w:sz w:val="24"/>
                <w:szCs w:val="24"/>
              </w:rPr>
              <w:t xml:space="preserve"> </w:t>
            </w:r>
            <w:r w:rsidR="00676F74" w:rsidRPr="00676F74">
              <w:rPr>
                <w:b/>
                <w:noProof/>
                <w:sz w:val="24"/>
                <w:szCs w:val="24"/>
              </w:rPr>
              <w:t>2014</w:t>
            </w:r>
            <w:r w:rsidRPr="008B508A">
              <w:rPr>
                <w:i/>
                <w:iCs/>
                <w:noProof/>
                <w:sz w:val="24"/>
                <w:szCs w:val="24"/>
              </w:rPr>
              <w:t xml:space="preserve">, </w:t>
            </w:r>
            <w:r w:rsidRPr="00676F74">
              <w:rPr>
                <w:i/>
                <w:noProof/>
                <w:sz w:val="24"/>
                <w:szCs w:val="24"/>
              </w:rPr>
              <w:t>126</w:t>
            </w:r>
            <w:r w:rsidRPr="008B508A">
              <w:rPr>
                <w:noProof/>
                <w:sz w:val="24"/>
                <w:szCs w:val="24"/>
              </w:rPr>
              <w:t xml:space="preserve">, 9671-9675. </w:t>
            </w:r>
          </w:p>
        </w:tc>
      </w:tr>
      <w:tr w:rsidR="008B508A" w14:paraId="3E14E4FF" w14:textId="77777777" w:rsidTr="008B508A">
        <w:trPr>
          <w:tblCellSpacing w:w="15" w:type="dxa"/>
        </w:trPr>
        <w:tc>
          <w:tcPr>
            <w:tcW w:w="198" w:type="pct"/>
            <w:hideMark/>
          </w:tcPr>
          <w:p w14:paraId="25CB7B0B" w14:textId="77777777" w:rsidR="008B508A" w:rsidRDefault="008B508A">
            <w:pPr>
              <w:pStyle w:val="Bibliography"/>
              <w:rPr>
                <w:rFonts w:eastAsiaTheme="minorEastAsia"/>
                <w:noProof/>
              </w:rPr>
            </w:pPr>
            <w:r>
              <w:rPr>
                <w:noProof/>
              </w:rPr>
              <w:t xml:space="preserve">[41] </w:t>
            </w:r>
          </w:p>
        </w:tc>
        <w:tc>
          <w:tcPr>
            <w:tcW w:w="0" w:type="auto"/>
            <w:hideMark/>
          </w:tcPr>
          <w:p w14:paraId="0A3C1597" w14:textId="49EFF8CF" w:rsidR="008B508A" w:rsidRPr="008B508A" w:rsidRDefault="008B508A" w:rsidP="0053109E">
            <w:pPr>
              <w:pStyle w:val="Bibliography"/>
              <w:jc w:val="both"/>
              <w:rPr>
                <w:rFonts w:eastAsiaTheme="minorEastAsia"/>
                <w:noProof/>
                <w:sz w:val="24"/>
                <w:szCs w:val="24"/>
              </w:rPr>
            </w:pPr>
            <w:r w:rsidRPr="008B508A">
              <w:rPr>
                <w:noProof/>
                <w:sz w:val="24"/>
                <w:szCs w:val="24"/>
              </w:rPr>
              <w:t xml:space="preserve">A. Navrotsky, "Thermodynamics of solid electrolytes and related oxide ceramics based on the fluorite structure," </w:t>
            </w:r>
            <w:r w:rsidRPr="008B508A">
              <w:rPr>
                <w:i/>
                <w:iCs/>
                <w:noProof/>
                <w:sz w:val="24"/>
                <w:szCs w:val="24"/>
              </w:rPr>
              <w:t>J. Mater. Chem.</w:t>
            </w:r>
            <w:r w:rsidR="0053109E">
              <w:rPr>
                <w:i/>
                <w:iCs/>
                <w:noProof/>
                <w:sz w:val="24"/>
                <w:szCs w:val="24"/>
              </w:rPr>
              <w:t xml:space="preserve"> </w:t>
            </w:r>
            <w:r w:rsidR="0053109E" w:rsidRPr="0053109E">
              <w:rPr>
                <w:b/>
                <w:iCs/>
                <w:noProof/>
                <w:sz w:val="24"/>
                <w:szCs w:val="24"/>
              </w:rPr>
              <w:t>2010</w:t>
            </w:r>
            <w:r w:rsidRPr="008B508A">
              <w:rPr>
                <w:i/>
                <w:iCs/>
                <w:noProof/>
                <w:sz w:val="24"/>
                <w:szCs w:val="24"/>
              </w:rPr>
              <w:t xml:space="preserve">, </w:t>
            </w:r>
            <w:r w:rsidRPr="008E1C9D">
              <w:rPr>
                <w:i/>
                <w:noProof/>
                <w:sz w:val="24"/>
                <w:szCs w:val="24"/>
              </w:rPr>
              <w:t>20</w:t>
            </w:r>
            <w:r w:rsidRPr="008B508A">
              <w:rPr>
                <w:noProof/>
                <w:sz w:val="24"/>
                <w:szCs w:val="24"/>
              </w:rPr>
              <w:t xml:space="preserve">, 10577–10587. </w:t>
            </w:r>
          </w:p>
        </w:tc>
      </w:tr>
      <w:tr w:rsidR="008B508A" w14:paraId="4E53220F" w14:textId="77777777" w:rsidTr="008B508A">
        <w:trPr>
          <w:tblCellSpacing w:w="15" w:type="dxa"/>
        </w:trPr>
        <w:tc>
          <w:tcPr>
            <w:tcW w:w="198" w:type="pct"/>
            <w:hideMark/>
          </w:tcPr>
          <w:p w14:paraId="42A1EBBE" w14:textId="77777777" w:rsidR="008B508A" w:rsidRDefault="008B508A">
            <w:pPr>
              <w:pStyle w:val="Bibliography"/>
              <w:rPr>
                <w:rFonts w:eastAsiaTheme="minorEastAsia"/>
                <w:noProof/>
              </w:rPr>
            </w:pPr>
            <w:r>
              <w:rPr>
                <w:noProof/>
              </w:rPr>
              <w:t xml:space="preserve">[42] </w:t>
            </w:r>
          </w:p>
        </w:tc>
        <w:tc>
          <w:tcPr>
            <w:tcW w:w="0" w:type="auto"/>
            <w:hideMark/>
          </w:tcPr>
          <w:p w14:paraId="58DDC172" w14:textId="08959BB4" w:rsidR="008B508A" w:rsidRPr="008B508A" w:rsidRDefault="008B508A" w:rsidP="00EE2C12">
            <w:pPr>
              <w:pStyle w:val="Bibliography"/>
              <w:jc w:val="both"/>
              <w:rPr>
                <w:rFonts w:eastAsiaTheme="minorEastAsia"/>
                <w:noProof/>
                <w:sz w:val="24"/>
                <w:szCs w:val="24"/>
              </w:rPr>
            </w:pPr>
            <w:r w:rsidRPr="008B508A">
              <w:rPr>
                <w:noProof/>
                <w:sz w:val="24"/>
                <w:szCs w:val="24"/>
              </w:rPr>
              <w:t>K. Arbi, M. Hoelzel, A. Kuhn, F. García-Alvarado and J. Sanz, "Structural Factors That Enhance Lithium Mobility in Fast-Ion Li</w:t>
            </w:r>
            <w:r w:rsidRPr="00977595">
              <w:rPr>
                <w:noProof/>
                <w:sz w:val="24"/>
                <w:szCs w:val="24"/>
                <w:vertAlign w:val="subscript"/>
              </w:rPr>
              <w:t>1+x</w:t>
            </w:r>
            <w:r w:rsidRPr="008B508A">
              <w:rPr>
                <w:noProof/>
                <w:sz w:val="24"/>
                <w:szCs w:val="24"/>
              </w:rPr>
              <w:t>Ti</w:t>
            </w:r>
            <w:r w:rsidRPr="00977595">
              <w:rPr>
                <w:noProof/>
                <w:sz w:val="24"/>
                <w:szCs w:val="24"/>
                <w:vertAlign w:val="subscript"/>
              </w:rPr>
              <w:t>2−x</w:t>
            </w:r>
            <w:r w:rsidRPr="008B508A">
              <w:rPr>
                <w:noProof/>
                <w:sz w:val="24"/>
                <w:szCs w:val="24"/>
              </w:rPr>
              <w:t>Al</w:t>
            </w:r>
            <w:r w:rsidRPr="00977595">
              <w:rPr>
                <w:noProof/>
                <w:sz w:val="24"/>
                <w:szCs w:val="24"/>
                <w:vertAlign w:val="subscript"/>
              </w:rPr>
              <w:t>x</w:t>
            </w:r>
            <w:r w:rsidRPr="008B508A">
              <w:rPr>
                <w:noProof/>
                <w:sz w:val="24"/>
                <w:szCs w:val="24"/>
              </w:rPr>
              <w:t>(PO</w:t>
            </w:r>
            <w:r w:rsidRPr="00977595">
              <w:rPr>
                <w:noProof/>
                <w:sz w:val="24"/>
                <w:szCs w:val="24"/>
                <w:vertAlign w:val="subscript"/>
              </w:rPr>
              <w:t>4</w:t>
            </w:r>
            <w:r w:rsidRPr="008B508A">
              <w:rPr>
                <w:noProof/>
                <w:sz w:val="24"/>
                <w:szCs w:val="24"/>
              </w:rPr>
              <w:t>)</w:t>
            </w:r>
            <w:r w:rsidRPr="00977595">
              <w:rPr>
                <w:noProof/>
                <w:sz w:val="24"/>
                <w:szCs w:val="24"/>
                <w:vertAlign w:val="subscript"/>
              </w:rPr>
              <w:t>3</w:t>
            </w:r>
            <w:r w:rsidRPr="008B508A">
              <w:rPr>
                <w:noProof/>
                <w:sz w:val="24"/>
                <w:szCs w:val="24"/>
              </w:rPr>
              <w:t xml:space="preserve"> (0 ≤ x ≤ 0.4) Conductors Investigated by Neutron Diffraction in the Temperature Range 100−500 K," </w:t>
            </w:r>
            <w:r w:rsidRPr="008B508A">
              <w:rPr>
                <w:i/>
                <w:iCs/>
                <w:noProof/>
                <w:sz w:val="24"/>
                <w:szCs w:val="24"/>
              </w:rPr>
              <w:t>Inorg. Chem.</w:t>
            </w:r>
            <w:r w:rsidR="00EE2C12">
              <w:rPr>
                <w:i/>
                <w:iCs/>
                <w:noProof/>
                <w:sz w:val="24"/>
                <w:szCs w:val="24"/>
              </w:rPr>
              <w:t xml:space="preserve"> </w:t>
            </w:r>
            <w:r w:rsidR="00EE2C12" w:rsidRPr="00EE2C12">
              <w:rPr>
                <w:b/>
                <w:noProof/>
                <w:sz w:val="24"/>
                <w:szCs w:val="24"/>
              </w:rPr>
              <w:t>2013</w:t>
            </w:r>
            <w:r w:rsidRPr="008B508A">
              <w:rPr>
                <w:i/>
                <w:iCs/>
                <w:noProof/>
                <w:sz w:val="24"/>
                <w:szCs w:val="24"/>
              </w:rPr>
              <w:t xml:space="preserve">, </w:t>
            </w:r>
            <w:r w:rsidRPr="00EE2C12">
              <w:rPr>
                <w:i/>
                <w:noProof/>
                <w:sz w:val="24"/>
                <w:szCs w:val="24"/>
              </w:rPr>
              <w:t>52</w:t>
            </w:r>
            <w:r w:rsidRPr="008B508A">
              <w:rPr>
                <w:noProof/>
                <w:sz w:val="24"/>
                <w:szCs w:val="24"/>
              </w:rPr>
              <w:t xml:space="preserve">, 9290−9296. </w:t>
            </w:r>
          </w:p>
        </w:tc>
      </w:tr>
      <w:tr w:rsidR="008B508A" w14:paraId="24B16BE0" w14:textId="77777777" w:rsidTr="008B508A">
        <w:trPr>
          <w:tblCellSpacing w:w="15" w:type="dxa"/>
        </w:trPr>
        <w:tc>
          <w:tcPr>
            <w:tcW w:w="198" w:type="pct"/>
            <w:hideMark/>
          </w:tcPr>
          <w:p w14:paraId="664E65A6" w14:textId="77777777" w:rsidR="008B508A" w:rsidRDefault="008B508A">
            <w:pPr>
              <w:pStyle w:val="Bibliography"/>
              <w:rPr>
                <w:rFonts w:eastAsiaTheme="minorEastAsia"/>
                <w:noProof/>
              </w:rPr>
            </w:pPr>
            <w:r>
              <w:rPr>
                <w:noProof/>
              </w:rPr>
              <w:t xml:space="preserve">[43] </w:t>
            </w:r>
          </w:p>
        </w:tc>
        <w:tc>
          <w:tcPr>
            <w:tcW w:w="0" w:type="auto"/>
            <w:hideMark/>
          </w:tcPr>
          <w:p w14:paraId="689E8717" w14:textId="62F627E0" w:rsidR="008B508A" w:rsidRPr="008B508A" w:rsidRDefault="008B508A" w:rsidP="003344FE">
            <w:pPr>
              <w:pStyle w:val="Bibliography"/>
              <w:jc w:val="both"/>
              <w:rPr>
                <w:rFonts w:eastAsiaTheme="minorEastAsia"/>
                <w:noProof/>
                <w:sz w:val="24"/>
                <w:szCs w:val="24"/>
              </w:rPr>
            </w:pPr>
            <w:r w:rsidRPr="008B508A">
              <w:rPr>
                <w:noProof/>
                <w:sz w:val="24"/>
                <w:szCs w:val="24"/>
              </w:rPr>
              <w:t xml:space="preserve">R. D. Shannon and C. T. Prewitt, "Revised values of effective ionic radii," </w:t>
            </w:r>
            <w:r w:rsidRPr="008B508A">
              <w:rPr>
                <w:i/>
                <w:iCs/>
                <w:noProof/>
                <w:sz w:val="24"/>
                <w:szCs w:val="24"/>
              </w:rPr>
              <w:t>Acta Cryst.</w:t>
            </w:r>
            <w:r w:rsidR="003344FE">
              <w:rPr>
                <w:i/>
                <w:iCs/>
                <w:noProof/>
                <w:sz w:val="24"/>
                <w:szCs w:val="24"/>
              </w:rPr>
              <w:t xml:space="preserve"> </w:t>
            </w:r>
            <w:r w:rsidR="003344FE" w:rsidRPr="003344FE">
              <w:rPr>
                <w:b/>
                <w:noProof/>
                <w:sz w:val="24"/>
                <w:szCs w:val="24"/>
              </w:rPr>
              <w:t>1970</w:t>
            </w:r>
            <w:r w:rsidRPr="008B508A">
              <w:rPr>
                <w:i/>
                <w:iCs/>
                <w:noProof/>
                <w:sz w:val="24"/>
                <w:szCs w:val="24"/>
              </w:rPr>
              <w:t>,</w:t>
            </w:r>
            <w:r w:rsidRPr="008B508A">
              <w:rPr>
                <w:noProof/>
                <w:sz w:val="24"/>
                <w:szCs w:val="24"/>
              </w:rPr>
              <w:t xml:space="preserve"> </w:t>
            </w:r>
            <w:r w:rsidRPr="003344FE">
              <w:rPr>
                <w:i/>
                <w:noProof/>
                <w:sz w:val="24"/>
                <w:szCs w:val="24"/>
              </w:rPr>
              <w:t>B26</w:t>
            </w:r>
            <w:r w:rsidRPr="008B508A">
              <w:rPr>
                <w:noProof/>
                <w:sz w:val="24"/>
                <w:szCs w:val="24"/>
              </w:rPr>
              <w:t xml:space="preserve">, 1046-1048. </w:t>
            </w:r>
          </w:p>
        </w:tc>
      </w:tr>
      <w:tr w:rsidR="008B508A" w14:paraId="5E3F778A" w14:textId="77777777" w:rsidTr="008B508A">
        <w:trPr>
          <w:tblCellSpacing w:w="15" w:type="dxa"/>
        </w:trPr>
        <w:tc>
          <w:tcPr>
            <w:tcW w:w="198" w:type="pct"/>
            <w:hideMark/>
          </w:tcPr>
          <w:p w14:paraId="45844724" w14:textId="77777777" w:rsidR="008B508A" w:rsidRDefault="008B508A">
            <w:pPr>
              <w:pStyle w:val="Bibliography"/>
              <w:rPr>
                <w:rFonts w:eastAsiaTheme="minorEastAsia"/>
                <w:noProof/>
              </w:rPr>
            </w:pPr>
            <w:r>
              <w:rPr>
                <w:noProof/>
              </w:rPr>
              <w:t xml:space="preserve">[44] </w:t>
            </w:r>
          </w:p>
        </w:tc>
        <w:tc>
          <w:tcPr>
            <w:tcW w:w="0" w:type="auto"/>
            <w:hideMark/>
          </w:tcPr>
          <w:p w14:paraId="7EAA16F3" w14:textId="3C6EE39C" w:rsidR="008B508A" w:rsidRPr="008B508A" w:rsidRDefault="008B508A" w:rsidP="006A4B00">
            <w:pPr>
              <w:pStyle w:val="Bibliography"/>
              <w:jc w:val="both"/>
              <w:rPr>
                <w:rFonts w:eastAsiaTheme="minorEastAsia"/>
                <w:noProof/>
                <w:sz w:val="24"/>
                <w:szCs w:val="24"/>
              </w:rPr>
            </w:pPr>
            <w:r w:rsidRPr="008B508A">
              <w:rPr>
                <w:noProof/>
                <w:sz w:val="24"/>
                <w:szCs w:val="24"/>
              </w:rPr>
              <w:t>K. Arbi, J. Rojo and J. Sanz, "Lithium mobility in titanium based Nasicon Li</w:t>
            </w:r>
            <w:r w:rsidRPr="0062387A">
              <w:rPr>
                <w:noProof/>
                <w:sz w:val="24"/>
                <w:szCs w:val="24"/>
                <w:vertAlign w:val="subscript"/>
              </w:rPr>
              <w:t>1+x</w:t>
            </w:r>
            <w:r w:rsidRPr="008B508A">
              <w:rPr>
                <w:noProof/>
                <w:sz w:val="24"/>
                <w:szCs w:val="24"/>
              </w:rPr>
              <w:t>Ti</w:t>
            </w:r>
            <w:r w:rsidRPr="0062387A">
              <w:rPr>
                <w:noProof/>
                <w:sz w:val="24"/>
                <w:szCs w:val="24"/>
                <w:vertAlign w:val="subscript"/>
              </w:rPr>
              <w:t>2−x</w:t>
            </w:r>
            <w:r w:rsidRPr="008B508A">
              <w:rPr>
                <w:noProof/>
                <w:sz w:val="24"/>
                <w:szCs w:val="24"/>
              </w:rPr>
              <w:t>Al</w:t>
            </w:r>
            <w:r w:rsidRPr="0062387A">
              <w:rPr>
                <w:noProof/>
                <w:sz w:val="24"/>
                <w:szCs w:val="24"/>
                <w:vertAlign w:val="subscript"/>
              </w:rPr>
              <w:t>x</w:t>
            </w:r>
            <w:r w:rsidRPr="008B508A">
              <w:rPr>
                <w:noProof/>
                <w:sz w:val="24"/>
                <w:szCs w:val="24"/>
              </w:rPr>
              <w:t>(PO</w:t>
            </w:r>
            <w:r w:rsidRPr="0062387A">
              <w:rPr>
                <w:noProof/>
                <w:sz w:val="24"/>
                <w:szCs w:val="24"/>
                <w:vertAlign w:val="subscript"/>
              </w:rPr>
              <w:t>4</w:t>
            </w:r>
            <w:r w:rsidRPr="008B508A">
              <w:rPr>
                <w:noProof/>
                <w:sz w:val="24"/>
                <w:szCs w:val="24"/>
              </w:rPr>
              <w:t>)</w:t>
            </w:r>
            <w:r w:rsidRPr="0062387A">
              <w:rPr>
                <w:noProof/>
                <w:sz w:val="24"/>
                <w:szCs w:val="24"/>
                <w:vertAlign w:val="subscript"/>
              </w:rPr>
              <w:t>3</w:t>
            </w:r>
            <w:r w:rsidRPr="008B508A">
              <w:rPr>
                <w:noProof/>
                <w:sz w:val="24"/>
                <w:szCs w:val="24"/>
              </w:rPr>
              <w:t xml:space="preserve"> and LiTi</w:t>
            </w:r>
            <w:r w:rsidRPr="0062387A">
              <w:rPr>
                <w:noProof/>
                <w:sz w:val="24"/>
                <w:szCs w:val="24"/>
                <w:vertAlign w:val="subscript"/>
              </w:rPr>
              <w:t>2−x</w:t>
            </w:r>
            <w:r w:rsidRPr="008B508A">
              <w:rPr>
                <w:noProof/>
                <w:sz w:val="24"/>
                <w:szCs w:val="24"/>
              </w:rPr>
              <w:t>Zr</w:t>
            </w:r>
            <w:r w:rsidRPr="0062387A">
              <w:rPr>
                <w:noProof/>
                <w:sz w:val="24"/>
                <w:szCs w:val="24"/>
                <w:vertAlign w:val="subscript"/>
              </w:rPr>
              <w:t>x</w:t>
            </w:r>
            <w:r w:rsidRPr="008B508A">
              <w:rPr>
                <w:noProof/>
                <w:sz w:val="24"/>
                <w:szCs w:val="24"/>
              </w:rPr>
              <w:t>(PO</w:t>
            </w:r>
            <w:r w:rsidRPr="0062387A">
              <w:rPr>
                <w:noProof/>
                <w:sz w:val="24"/>
                <w:szCs w:val="24"/>
                <w:vertAlign w:val="subscript"/>
              </w:rPr>
              <w:t>4</w:t>
            </w:r>
            <w:r w:rsidRPr="008B508A">
              <w:rPr>
                <w:noProof/>
                <w:sz w:val="24"/>
                <w:szCs w:val="24"/>
              </w:rPr>
              <w:t>)</w:t>
            </w:r>
            <w:r w:rsidRPr="0062387A">
              <w:rPr>
                <w:noProof/>
                <w:sz w:val="24"/>
                <w:szCs w:val="24"/>
                <w:vertAlign w:val="subscript"/>
              </w:rPr>
              <w:t>3</w:t>
            </w:r>
            <w:r w:rsidRPr="008B508A">
              <w:rPr>
                <w:noProof/>
                <w:sz w:val="24"/>
                <w:szCs w:val="24"/>
              </w:rPr>
              <w:t xml:space="preserve"> materials followed by NMR and impedance spectroscopy," </w:t>
            </w:r>
            <w:r w:rsidRPr="008B508A">
              <w:rPr>
                <w:i/>
                <w:iCs/>
                <w:noProof/>
                <w:sz w:val="24"/>
                <w:szCs w:val="24"/>
              </w:rPr>
              <w:t>J. Eur. Ceram. Soc.</w:t>
            </w:r>
            <w:r w:rsidR="006A4B00">
              <w:rPr>
                <w:i/>
                <w:iCs/>
                <w:noProof/>
                <w:sz w:val="24"/>
                <w:szCs w:val="24"/>
              </w:rPr>
              <w:t xml:space="preserve"> </w:t>
            </w:r>
            <w:r w:rsidR="006A4B00" w:rsidRPr="006A4B00">
              <w:rPr>
                <w:b/>
                <w:noProof/>
                <w:sz w:val="24"/>
                <w:szCs w:val="24"/>
              </w:rPr>
              <w:t>2007</w:t>
            </w:r>
            <w:r w:rsidRPr="008B508A">
              <w:rPr>
                <w:i/>
                <w:iCs/>
                <w:noProof/>
                <w:sz w:val="24"/>
                <w:szCs w:val="24"/>
              </w:rPr>
              <w:t xml:space="preserve">, </w:t>
            </w:r>
            <w:r w:rsidRPr="006A4B00">
              <w:rPr>
                <w:i/>
                <w:noProof/>
                <w:sz w:val="24"/>
                <w:szCs w:val="24"/>
              </w:rPr>
              <w:t>27</w:t>
            </w:r>
            <w:r w:rsidRPr="008B508A">
              <w:rPr>
                <w:noProof/>
                <w:sz w:val="24"/>
                <w:szCs w:val="24"/>
              </w:rPr>
              <w:t xml:space="preserve">, 4215-4218. </w:t>
            </w:r>
          </w:p>
        </w:tc>
      </w:tr>
      <w:tr w:rsidR="008B508A" w14:paraId="2F5656C3" w14:textId="77777777" w:rsidTr="008B508A">
        <w:trPr>
          <w:tblCellSpacing w:w="15" w:type="dxa"/>
        </w:trPr>
        <w:tc>
          <w:tcPr>
            <w:tcW w:w="198" w:type="pct"/>
            <w:hideMark/>
          </w:tcPr>
          <w:p w14:paraId="43D9CE5C" w14:textId="77777777" w:rsidR="008B508A" w:rsidRDefault="008B508A">
            <w:pPr>
              <w:pStyle w:val="Bibliography"/>
              <w:rPr>
                <w:rFonts w:eastAsiaTheme="minorEastAsia"/>
                <w:noProof/>
              </w:rPr>
            </w:pPr>
            <w:r>
              <w:rPr>
                <w:noProof/>
              </w:rPr>
              <w:t xml:space="preserve">[45] </w:t>
            </w:r>
          </w:p>
        </w:tc>
        <w:tc>
          <w:tcPr>
            <w:tcW w:w="0" w:type="auto"/>
            <w:hideMark/>
          </w:tcPr>
          <w:p w14:paraId="15CE8879" w14:textId="763A7F80" w:rsidR="008B508A" w:rsidRPr="008B508A" w:rsidRDefault="008B508A" w:rsidP="00D47DFD">
            <w:pPr>
              <w:pStyle w:val="Bibliography"/>
              <w:jc w:val="both"/>
              <w:rPr>
                <w:rFonts w:eastAsiaTheme="minorEastAsia"/>
                <w:noProof/>
                <w:sz w:val="24"/>
                <w:szCs w:val="24"/>
              </w:rPr>
            </w:pPr>
            <w:r w:rsidRPr="008B508A">
              <w:rPr>
                <w:noProof/>
                <w:sz w:val="24"/>
                <w:szCs w:val="24"/>
              </w:rPr>
              <w:t>G. J. Redhammer, D. Rettenwander, S. Pristat, E. Dashjav, C. M. N. Kumar, D. Topa and F. Tietz, "A single crystal X-ray and powder neutron diffraction study on NASICON-type Li</w:t>
            </w:r>
            <w:r w:rsidRPr="006D2C00">
              <w:rPr>
                <w:noProof/>
                <w:sz w:val="24"/>
                <w:szCs w:val="24"/>
                <w:vertAlign w:val="subscript"/>
              </w:rPr>
              <w:t>1+x</w:t>
            </w:r>
            <w:r w:rsidRPr="008B508A">
              <w:rPr>
                <w:noProof/>
                <w:sz w:val="24"/>
                <w:szCs w:val="24"/>
              </w:rPr>
              <w:t>Al</w:t>
            </w:r>
            <w:r w:rsidRPr="006D2C00">
              <w:rPr>
                <w:noProof/>
                <w:sz w:val="24"/>
                <w:szCs w:val="24"/>
                <w:vertAlign w:val="subscript"/>
              </w:rPr>
              <w:t>x</w:t>
            </w:r>
            <w:r w:rsidRPr="008B508A">
              <w:rPr>
                <w:noProof/>
                <w:sz w:val="24"/>
                <w:szCs w:val="24"/>
              </w:rPr>
              <w:t>Ti</w:t>
            </w:r>
            <w:r w:rsidRPr="006D2C00">
              <w:rPr>
                <w:noProof/>
                <w:sz w:val="24"/>
                <w:szCs w:val="24"/>
                <w:vertAlign w:val="subscript"/>
              </w:rPr>
              <w:t>2-x</w:t>
            </w:r>
            <w:r w:rsidRPr="008B508A">
              <w:rPr>
                <w:noProof/>
                <w:sz w:val="24"/>
                <w:szCs w:val="24"/>
              </w:rPr>
              <w:t>(PO</w:t>
            </w:r>
            <w:r w:rsidRPr="006D2C00">
              <w:rPr>
                <w:noProof/>
                <w:sz w:val="24"/>
                <w:szCs w:val="24"/>
                <w:vertAlign w:val="subscript"/>
              </w:rPr>
              <w:t>4</w:t>
            </w:r>
            <w:r w:rsidRPr="008B508A">
              <w:rPr>
                <w:noProof/>
                <w:sz w:val="24"/>
                <w:szCs w:val="24"/>
              </w:rPr>
              <w:t>)</w:t>
            </w:r>
            <w:r w:rsidRPr="006D2C00">
              <w:rPr>
                <w:noProof/>
                <w:sz w:val="24"/>
                <w:szCs w:val="24"/>
                <w:vertAlign w:val="subscript"/>
              </w:rPr>
              <w:t>3</w:t>
            </w:r>
            <w:r w:rsidRPr="008B508A">
              <w:rPr>
                <w:noProof/>
                <w:sz w:val="24"/>
                <w:szCs w:val="24"/>
              </w:rPr>
              <w:t xml:space="preserve"> (0</w:t>
            </w:r>
            <w:r w:rsidR="001776FE" w:rsidRPr="00FC407B">
              <w:t xml:space="preserve"> &lt; x &lt; </w:t>
            </w:r>
            <w:r w:rsidRPr="008B508A">
              <w:rPr>
                <w:noProof/>
                <w:sz w:val="24"/>
                <w:szCs w:val="24"/>
              </w:rPr>
              <w:t xml:space="preserve">0.5) crystals: Implications on ionic conductivity," </w:t>
            </w:r>
            <w:r w:rsidRPr="008B508A">
              <w:rPr>
                <w:i/>
                <w:iCs/>
                <w:noProof/>
                <w:sz w:val="24"/>
                <w:szCs w:val="24"/>
              </w:rPr>
              <w:t>Solid State Sci.</w:t>
            </w:r>
            <w:r w:rsidR="00D47DFD">
              <w:rPr>
                <w:i/>
                <w:iCs/>
                <w:noProof/>
                <w:sz w:val="24"/>
                <w:szCs w:val="24"/>
              </w:rPr>
              <w:t xml:space="preserve"> </w:t>
            </w:r>
            <w:r w:rsidR="00D47DFD" w:rsidRPr="00D47DFD">
              <w:rPr>
                <w:b/>
                <w:noProof/>
                <w:sz w:val="24"/>
                <w:szCs w:val="24"/>
              </w:rPr>
              <w:t>2016</w:t>
            </w:r>
            <w:r w:rsidRPr="008B508A">
              <w:rPr>
                <w:i/>
                <w:iCs/>
                <w:noProof/>
                <w:sz w:val="24"/>
                <w:szCs w:val="24"/>
              </w:rPr>
              <w:t xml:space="preserve">, </w:t>
            </w:r>
            <w:r w:rsidRPr="000F6B7F">
              <w:rPr>
                <w:i/>
                <w:noProof/>
                <w:sz w:val="24"/>
                <w:szCs w:val="24"/>
              </w:rPr>
              <w:t>60</w:t>
            </w:r>
            <w:r w:rsidRPr="008B508A">
              <w:rPr>
                <w:noProof/>
                <w:sz w:val="24"/>
                <w:szCs w:val="24"/>
              </w:rPr>
              <w:t xml:space="preserve">, 99-107. </w:t>
            </w:r>
          </w:p>
        </w:tc>
      </w:tr>
      <w:tr w:rsidR="008B508A" w14:paraId="541A0B4D" w14:textId="77777777" w:rsidTr="008B508A">
        <w:trPr>
          <w:tblCellSpacing w:w="15" w:type="dxa"/>
        </w:trPr>
        <w:tc>
          <w:tcPr>
            <w:tcW w:w="198" w:type="pct"/>
            <w:hideMark/>
          </w:tcPr>
          <w:p w14:paraId="1E4B3149" w14:textId="77777777" w:rsidR="008B508A" w:rsidRDefault="008B508A">
            <w:pPr>
              <w:pStyle w:val="Bibliography"/>
              <w:rPr>
                <w:rFonts w:eastAsiaTheme="minorEastAsia"/>
                <w:noProof/>
              </w:rPr>
            </w:pPr>
            <w:r>
              <w:rPr>
                <w:noProof/>
              </w:rPr>
              <w:t xml:space="preserve">[46] </w:t>
            </w:r>
          </w:p>
        </w:tc>
        <w:tc>
          <w:tcPr>
            <w:tcW w:w="0" w:type="auto"/>
            <w:hideMark/>
          </w:tcPr>
          <w:p w14:paraId="45AE8B12" w14:textId="690A3715" w:rsidR="008B508A" w:rsidRPr="008B508A" w:rsidRDefault="008B508A" w:rsidP="00E84C48">
            <w:pPr>
              <w:pStyle w:val="Bibliography"/>
              <w:jc w:val="both"/>
              <w:rPr>
                <w:rFonts w:eastAsiaTheme="minorEastAsia"/>
                <w:noProof/>
                <w:sz w:val="24"/>
                <w:szCs w:val="24"/>
              </w:rPr>
            </w:pPr>
            <w:r w:rsidRPr="008B508A">
              <w:rPr>
                <w:noProof/>
                <w:sz w:val="24"/>
                <w:szCs w:val="24"/>
              </w:rPr>
              <w:t>E. C. Bucharsky, K. G. Schell, A. Hintennach and M. J. Hoffmann, "Preparation and characterization of sol–gel derived high lithium ion conductive NZP-type ceramics Li</w:t>
            </w:r>
            <w:r w:rsidRPr="00DB2940">
              <w:rPr>
                <w:noProof/>
                <w:sz w:val="24"/>
                <w:szCs w:val="24"/>
                <w:vertAlign w:val="subscript"/>
              </w:rPr>
              <w:t>1+x</w:t>
            </w:r>
            <w:r w:rsidRPr="008B508A">
              <w:rPr>
                <w:noProof/>
                <w:sz w:val="24"/>
                <w:szCs w:val="24"/>
              </w:rPr>
              <w:t>Al</w:t>
            </w:r>
            <w:r w:rsidRPr="00DB2940">
              <w:rPr>
                <w:noProof/>
                <w:sz w:val="24"/>
                <w:szCs w:val="24"/>
                <w:vertAlign w:val="subscript"/>
              </w:rPr>
              <w:t>x</w:t>
            </w:r>
            <w:r w:rsidRPr="008B508A">
              <w:rPr>
                <w:noProof/>
                <w:sz w:val="24"/>
                <w:szCs w:val="24"/>
              </w:rPr>
              <w:t>Ti</w:t>
            </w:r>
            <w:r w:rsidRPr="00DB2940">
              <w:rPr>
                <w:noProof/>
                <w:sz w:val="24"/>
                <w:szCs w:val="24"/>
                <w:vertAlign w:val="subscript"/>
              </w:rPr>
              <w:t>2− x</w:t>
            </w:r>
            <w:r w:rsidRPr="008B508A">
              <w:rPr>
                <w:noProof/>
                <w:sz w:val="24"/>
                <w:szCs w:val="24"/>
              </w:rPr>
              <w:t>(PO</w:t>
            </w:r>
            <w:r w:rsidRPr="00DB2940">
              <w:rPr>
                <w:noProof/>
                <w:sz w:val="24"/>
                <w:szCs w:val="24"/>
                <w:vertAlign w:val="subscript"/>
              </w:rPr>
              <w:t>4</w:t>
            </w:r>
            <w:r w:rsidRPr="008B508A">
              <w:rPr>
                <w:noProof/>
                <w:sz w:val="24"/>
                <w:szCs w:val="24"/>
              </w:rPr>
              <w:t>)</w:t>
            </w:r>
            <w:r w:rsidRPr="00DB2940">
              <w:rPr>
                <w:noProof/>
                <w:sz w:val="24"/>
                <w:szCs w:val="24"/>
                <w:vertAlign w:val="subscript"/>
              </w:rPr>
              <w:t>3</w:t>
            </w:r>
            <w:r w:rsidRPr="008B508A">
              <w:rPr>
                <w:noProof/>
                <w:sz w:val="24"/>
                <w:szCs w:val="24"/>
              </w:rPr>
              <w:t xml:space="preserve">," </w:t>
            </w:r>
            <w:r w:rsidRPr="008B508A">
              <w:rPr>
                <w:i/>
                <w:iCs/>
                <w:noProof/>
                <w:sz w:val="24"/>
                <w:szCs w:val="24"/>
              </w:rPr>
              <w:t>Solid State Ion.</w:t>
            </w:r>
            <w:r w:rsidR="00E84C48">
              <w:rPr>
                <w:i/>
                <w:iCs/>
                <w:noProof/>
                <w:sz w:val="24"/>
                <w:szCs w:val="24"/>
              </w:rPr>
              <w:t xml:space="preserve"> </w:t>
            </w:r>
            <w:r w:rsidR="00E84C48" w:rsidRPr="00E84C48">
              <w:rPr>
                <w:b/>
                <w:noProof/>
                <w:sz w:val="24"/>
                <w:szCs w:val="24"/>
              </w:rPr>
              <w:t>2015</w:t>
            </w:r>
            <w:r w:rsidRPr="008B508A">
              <w:rPr>
                <w:i/>
                <w:iCs/>
                <w:noProof/>
                <w:sz w:val="24"/>
                <w:szCs w:val="24"/>
              </w:rPr>
              <w:t xml:space="preserve">, </w:t>
            </w:r>
            <w:r w:rsidRPr="00E84C48">
              <w:rPr>
                <w:i/>
                <w:noProof/>
                <w:sz w:val="24"/>
                <w:szCs w:val="24"/>
              </w:rPr>
              <w:t>274</w:t>
            </w:r>
            <w:r w:rsidRPr="008B508A">
              <w:rPr>
                <w:noProof/>
                <w:sz w:val="24"/>
                <w:szCs w:val="24"/>
              </w:rPr>
              <w:t xml:space="preserve">, 77-82. </w:t>
            </w:r>
          </w:p>
        </w:tc>
      </w:tr>
      <w:tr w:rsidR="008B508A" w14:paraId="3D39EC4B" w14:textId="77777777" w:rsidTr="008B508A">
        <w:trPr>
          <w:tblCellSpacing w:w="15" w:type="dxa"/>
        </w:trPr>
        <w:tc>
          <w:tcPr>
            <w:tcW w:w="198" w:type="pct"/>
            <w:hideMark/>
          </w:tcPr>
          <w:p w14:paraId="06307A0B" w14:textId="77777777" w:rsidR="008B508A" w:rsidRDefault="008B508A">
            <w:pPr>
              <w:pStyle w:val="Bibliography"/>
              <w:rPr>
                <w:rFonts w:eastAsiaTheme="minorEastAsia"/>
                <w:noProof/>
              </w:rPr>
            </w:pPr>
            <w:r>
              <w:rPr>
                <w:noProof/>
              </w:rPr>
              <w:t xml:space="preserve">[47] </w:t>
            </w:r>
          </w:p>
        </w:tc>
        <w:tc>
          <w:tcPr>
            <w:tcW w:w="0" w:type="auto"/>
            <w:hideMark/>
          </w:tcPr>
          <w:p w14:paraId="0CC6AF26" w14:textId="5EE122C6" w:rsidR="008B508A" w:rsidRPr="008B508A" w:rsidRDefault="008B508A" w:rsidP="000C243D">
            <w:pPr>
              <w:pStyle w:val="Bibliography"/>
              <w:jc w:val="both"/>
              <w:rPr>
                <w:rFonts w:eastAsiaTheme="minorEastAsia"/>
                <w:noProof/>
                <w:sz w:val="24"/>
                <w:szCs w:val="24"/>
              </w:rPr>
            </w:pPr>
            <w:r w:rsidRPr="008B508A">
              <w:rPr>
                <w:noProof/>
                <w:sz w:val="24"/>
                <w:szCs w:val="24"/>
              </w:rPr>
              <w:t xml:space="preserve">S. Hayun, S. Salhov, K. Lilova and A. Navrotsky, "Enthalpies of Formation of High Entropy and Multicomponent Alloys using Oxide Melt Solution Calorimetry," </w:t>
            </w:r>
            <w:r w:rsidRPr="008B508A">
              <w:rPr>
                <w:i/>
                <w:iCs/>
                <w:noProof/>
                <w:sz w:val="24"/>
                <w:szCs w:val="24"/>
              </w:rPr>
              <w:t>Intermetallics</w:t>
            </w:r>
            <w:r w:rsidR="000C243D">
              <w:rPr>
                <w:i/>
                <w:iCs/>
                <w:noProof/>
                <w:sz w:val="24"/>
                <w:szCs w:val="24"/>
              </w:rPr>
              <w:t xml:space="preserve"> </w:t>
            </w:r>
            <w:r w:rsidR="000C243D" w:rsidRPr="000C243D">
              <w:rPr>
                <w:b/>
                <w:noProof/>
                <w:sz w:val="24"/>
                <w:szCs w:val="24"/>
              </w:rPr>
              <w:t>2020</w:t>
            </w:r>
            <w:r w:rsidRPr="008B508A">
              <w:rPr>
                <w:i/>
                <w:iCs/>
                <w:noProof/>
                <w:sz w:val="24"/>
                <w:szCs w:val="24"/>
              </w:rPr>
              <w:t xml:space="preserve">, </w:t>
            </w:r>
            <w:r w:rsidRPr="000C243D">
              <w:rPr>
                <w:i/>
                <w:noProof/>
                <w:sz w:val="24"/>
                <w:szCs w:val="24"/>
              </w:rPr>
              <w:t>125</w:t>
            </w:r>
            <w:r w:rsidRPr="008B508A">
              <w:rPr>
                <w:noProof/>
                <w:sz w:val="24"/>
                <w:szCs w:val="24"/>
              </w:rPr>
              <w:t xml:space="preserve">, 106897. </w:t>
            </w:r>
          </w:p>
        </w:tc>
      </w:tr>
      <w:tr w:rsidR="008B508A" w14:paraId="223968A9" w14:textId="77777777" w:rsidTr="008B508A">
        <w:trPr>
          <w:tblCellSpacing w:w="15" w:type="dxa"/>
        </w:trPr>
        <w:tc>
          <w:tcPr>
            <w:tcW w:w="198" w:type="pct"/>
            <w:hideMark/>
          </w:tcPr>
          <w:p w14:paraId="38093E63" w14:textId="47CFC573" w:rsidR="008B508A" w:rsidRDefault="008B508A">
            <w:pPr>
              <w:pStyle w:val="Bibliography"/>
              <w:rPr>
                <w:rFonts w:eastAsiaTheme="minorEastAsia"/>
                <w:noProof/>
              </w:rPr>
            </w:pPr>
            <w:r>
              <w:rPr>
                <w:noProof/>
              </w:rPr>
              <w:t>[4</w:t>
            </w:r>
            <w:r w:rsidR="00C13EA2">
              <w:rPr>
                <w:noProof/>
              </w:rPr>
              <w:t>8</w:t>
            </w:r>
            <w:r>
              <w:rPr>
                <w:noProof/>
              </w:rPr>
              <w:t xml:space="preserve">] </w:t>
            </w:r>
          </w:p>
        </w:tc>
        <w:tc>
          <w:tcPr>
            <w:tcW w:w="0" w:type="auto"/>
            <w:hideMark/>
          </w:tcPr>
          <w:p w14:paraId="55AB2864" w14:textId="5EE9D376" w:rsidR="008B508A" w:rsidRPr="008B508A" w:rsidRDefault="008B508A" w:rsidP="004B5510">
            <w:pPr>
              <w:pStyle w:val="Bibliography"/>
              <w:jc w:val="both"/>
              <w:rPr>
                <w:rFonts w:eastAsiaTheme="minorEastAsia"/>
                <w:noProof/>
                <w:sz w:val="24"/>
                <w:szCs w:val="24"/>
              </w:rPr>
            </w:pPr>
            <w:r w:rsidRPr="008B508A">
              <w:rPr>
                <w:noProof/>
                <w:sz w:val="24"/>
                <w:szCs w:val="24"/>
              </w:rPr>
              <w:t xml:space="preserve">H. Aono, E. Sugimoto, Y. Sadaoka, N. Imanaka and G. Adachi, "Ionic Conductivity of Solid Electrolytes Based on Lithium Titanium Phosphate," </w:t>
            </w:r>
            <w:r w:rsidRPr="008B508A">
              <w:rPr>
                <w:i/>
                <w:iCs/>
                <w:noProof/>
                <w:sz w:val="24"/>
                <w:szCs w:val="24"/>
              </w:rPr>
              <w:t>J. Electrochem. Soc.</w:t>
            </w:r>
            <w:r w:rsidR="004B5510">
              <w:rPr>
                <w:i/>
                <w:iCs/>
                <w:noProof/>
                <w:sz w:val="24"/>
                <w:szCs w:val="24"/>
              </w:rPr>
              <w:t xml:space="preserve"> </w:t>
            </w:r>
            <w:r w:rsidR="004B5510" w:rsidRPr="004B5510">
              <w:rPr>
                <w:b/>
                <w:noProof/>
                <w:sz w:val="24"/>
                <w:szCs w:val="24"/>
              </w:rPr>
              <w:t>1990</w:t>
            </w:r>
            <w:r w:rsidRPr="008B508A">
              <w:rPr>
                <w:i/>
                <w:iCs/>
                <w:noProof/>
                <w:sz w:val="24"/>
                <w:szCs w:val="24"/>
              </w:rPr>
              <w:t xml:space="preserve">, </w:t>
            </w:r>
            <w:r w:rsidRPr="004B5510">
              <w:rPr>
                <w:i/>
                <w:noProof/>
                <w:sz w:val="24"/>
                <w:szCs w:val="24"/>
              </w:rPr>
              <w:t>1023</w:t>
            </w:r>
            <w:r w:rsidRPr="008B508A">
              <w:rPr>
                <w:noProof/>
                <w:sz w:val="24"/>
                <w:szCs w:val="24"/>
              </w:rPr>
              <w:t xml:space="preserve">, 137. </w:t>
            </w:r>
          </w:p>
        </w:tc>
      </w:tr>
      <w:tr w:rsidR="008B508A" w14:paraId="420A86D4" w14:textId="77777777" w:rsidTr="008B508A">
        <w:trPr>
          <w:tblCellSpacing w:w="15" w:type="dxa"/>
        </w:trPr>
        <w:tc>
          <w:tcPr>
            <w:tcW w:w="198" w:type="pct"/>
            <w:hideMark/>
          </w:tcPr>
          <w:p w14:paraId="0F70D731" w14:textId="6061ADA9" w:rsidR="008B508A" w:rsidRDefault="008B508A">
            <w:pPr>
              <w:pStyle w:val="Bibliography"/>
              <w:rPr>
                <w:rFonts w:eastAsiaTheme="minorEastAsia"/>
                <w:noProof/>
              </w:rPr>
            </w:pPr>
            <w:r>
              <w:rPr>
                <w:noProof/>
              </w:rPr>
              <w:t>[</w:t>
            </w:r>
            <w:r w:rsidR="00C13EA2">
              <w:rPr>
                <w:noProof/>
              </w:rPr>
              <w:t>49</w:t>
            </w:r>
            <w:r>
              <w:rPr>
                <w:noProof/>
              </w:rPr>
              <w:t xml:space="preserve">] </w:t>
            </w:r>
          </w:p>
        </w:tc>
        <w:tc>
          <w:tcPr>
            <w:tcW w:w="0" w:type="auto"/>
            <w:hideMark/>
          </w:tcPr>
          <w:p w14:paraId="76FC2453" w14:textId="72DAC0F5" w:rsidR="008B508A" w:rsidRPr="008B508A" w:rsidRDefault="008B508A" w:rsidP="00437907">
            <w:pPr>
              <w:pStyle w:val="Bibliography"/>
              <w:jc w:val="both"/>
              <w:rPr>
                <w:rFonts w:eastAsiaTheme="minorEastAsia"/>
                <w:noProof/>
                <w:sz w:val="24"/>
                <w:szCs w:val="24"/>
              </w:rPr>
            </w:pPr>
            <w:r w:rsidRPr="008B508A">
              <w:rPr>
                <w:noProof/>
                <w:sz w:val="24"/>
                <w:szCs w:val="24"/>
              </w:rPr>
              <w:t>C. V. Chandran, S. Pristat, E. Witt, F. Tietz and P. Heitjans, "Solid-State NMR Investigations on the Structure and Dynamics of the Ionic Conductor Li</w:t>
            </w:r>
            <w:r w:rsidRPr="007F3688">
              <w:rPr>
                <w:noProof/>
                <w:sz w:val="24"/>
                <w:szCs w:val="24"/>
                <w:vertAlign w:val="subscript"/>
              </w:rPr>
              <w:t>1+x</w:t>
            </w:r>
            <w:r w:rsidRPr="008B508A">
              <w:rPr>
                <w:noProof/>
                <w:sz w:val="24"/>
                <w:szCs w:val="24"/>
              </w:rPr>
              <w:t>Al</w:t>
            </w:r>
            <w:r w:rsidRPr="007F3688">
              <w:rPr>
                <w:noProof/>
                <w:sz w:val="24"/>
                <w:szCs w:val="24"/>
                <w:vertAlign w:val="subscript"/>
              </w:rPr>
              <w:t>x</w:t>
            </w:r>
            <w:r w:rsidRPr="008B508A">
              <w:rPr>
                <w:noProof/>
                <w:sz w:val="24"/>
                <w:szCs w:val="24"/>
              </w:rPr>
              <w:t>Ti</w:t>
            </w:r>
            <w:r w:rsidRPr="007F3688">
              <w:rPr>
                <w:noProof/>
                <w:sz w:val="24"/>
                <w:szCs w:val="24"/>
                <w:vertAlign w:val="subscript"/>
              </w:rPr>
              <w:t>2–x</w:t>
            </w:r>
            <w:r w:rsidRPr="008B508A">
              <w:rPr>
                <w:noProof/>
                <w:sz w:val="24"/>
                <w:szCs w:val="24"/>
              </w:rPr>
              <w:t>(PO</w:t>
            </w:r>
            <w:r w:rsidRPr="007F3688">
              <w:rPr>
                <w:noProof/>
                <w:sz w:val="24"/>
                <w:szCs w:val="24"/>
                <w:vertAlign w:val="subscript"/>
              </w:rPr>
              <w:t>4</w:t>
            </w:r>
            <w:r w:rsidRPr="008B508A">
              <w:rPr>
                <w:noProof/>
                <w:sz w:val="24"/>
                <w:szCs w:val="24"/>
              </w:rPr>
              <w:t>)</w:t>
            </w:r>
            <w:r w:rsidRPr="007F3688">
              <w:rPr>
                <w:noProof/>
                <w:sz w:val="24"/>
                <w:szCs w:val="24"/>
                <w:vertAlign w:val="subscript"/>
              </w:rPr>
              <w:t>3</w:t>
            </w:r>
            <w:r w:rsidRPr="008B508A">
              <w:rPr>
                <w:noProof/>
                <w:sz w:val="24"/>
                <w:szCs w:val="24"/>
              </w:rPr>
              <w:t xml:space="preserve"> (0 </w:t>
            </w:r>
            <w:r w:rsidR="00437907">
              <w:rPr>
                <w:noProof/>
                <w:sz w:val="24"/>
                <w:szCs w:val="24"/>
              </w:rPr>
              <w:t>&lt;</w:t>
            </w:r>
            <w:r w:rsidRPr="008B508A">
              <w:rPr>
                <w:noProof/>
                <w:sz w:val="24"/>
                <w:szCs w:val="24"/>
              </w:rPr>
              <w:t xml:space="preserve"> x </w:t>
            </w:r>
            <w:r w:rsidR="00437907">
              <w:rPr>
                <w:noProof/>
                <w:sz w:val="24"/>
                <w:szCs w:val="24"/>
              </w:rPr>
              <w:t>&lt;</w:t>
            </w:r>
            <w:r w:rsidRPr="008B508A">
              <w:rPr>
                <w:noProof/>
                <w:sz w:val="24"/>
                <w:szCs w:val="24"/>
              </w:rPr>
              <w:t xml:space="preserve"> 1)," </w:t>
            </w:r>
            <w:r w:rsidRPr="008B508A">
              <w:rPr>
                <w:i/>
                <w:iCs/>
                <w:noProof/>
                <w:sz w:val="24"/>
                <w:szCs w:val="24"/>
              </w:rPr>
              <w:t>J. Phys. Chem. C</w:t>
            </w:r>
            <w:r w:rsidR="004810E4">
              <w:rPr>
                <w:i/>
                <w:iCs/>
                <w:noProof/>
                <w:sz w:val="24"/>
                <w:szCs w:val="24"/>
              </w:rPr>
              <w:t xml:space="preserve"> </w:t>
            </w:r>
            <w:r w:rsidR="004810E4" w:rsidRPr="004810E4">
              <w:rPr>
                <w:b/>
                <w:noProof/>
                <w:sz w:val="24"/>
                <w:szCs w:val="24"/>
              </w:rPr>
              <w:t>2016</w:t>
            </w:r>
            <w:r w:rsidRPr="008B508A">
              <w:rPr>
                <w:i/>
                <w:iCs/>
                <w:noProof/>
                <w:sz w:val="24"/>
                <w:szCs w:val="24"/>
              </w:rPr>
              <w:t xml:space="preserve">, </w:t>
            </w:r>
            <w:r w:rsidRPr="004810E4">
              <w:rPr>
                <w:i/>
                <w:noProof/>
                <w:sz w:val="24"/>
                <w:szCs w:val="24"/>
              </w:rPr>
              <w:t>120</w:t>
            </w:r>
            <w:r w:rsidRPr="008B508A">
              <w:rPr>
                <w:noProof/>
                <w:sz w:val="24"/>
                <w:szCs w:val="24"/>
              </w:rPr>
              <w:t xml:space="preserve">, 8436–8442. </w:t>
            </w:r>
          </w:p>
        </w:tc>
      </w:tr>
      <w:tr w:rsidR="008B508A" w14:paraId="1FA04012" w14:textId="77777777" w:rsidTr="008B508A">
        <w:trPr>
          <w:tblCellSpacing w:w="15" w:type="dxa"/>
        </w:trPr>
        <w:tc>
          <w:tcPr>
            <w:tcW w:w="198" w:type="pct"/>
            <w:hideMark/>
          </w:tcPr>
          <w:p w14:paraId="28E34477" w14:textId="79D7B49D" w:rsidR="008B508A" w:rsidRDefault="008B508A">
            <w:pPr>
              <w:pStyle w:val="Bibliography"/>
              <w:rPr>
                <w:rFonts w:eastAsiaTheme="minorEastAsia"/>
                <w:noProof/>
              </w:rPr>
            </w:pPr>
            <w:r>
              <w:rPr>
                <w:noProof/>
              </w:rPr>
              <w:lastRenderedPageBreak/>
              <w:t>[</w:t>
            </w:r>
            <w:r w:rsidR="00C13EA2">
              <w:rPr>
                <w:noProof/>
              </w:rPr>
              <w:t>50</w:t>
            </w:r>
            <w:r>
              <w:rPr>
                <w:noProof/>
              </w:rPr>
              <w:t xml:space="preserve">] </w:t>
            </w:r>
          </w:p>
        </w:tc>
        <w:tc>
          <w:tcPr>
            <w:tcW w:w="0" w:type="auto"/>
            <w:hideMark/>
          </w:tcPr>
          <w:p w14:paraId="31C64DB7" w14:textId="7A156A0B" w:rsidR="008B508A" w:rsidRPr="008B508A" w:rsidRDefault="008B508A" w:rsidP="001102F9">
            <w:pPr>
              <w:pStyle w:val="Bibliography"/>
              <w:jc w:val="both"/>
              <w:rPr>
                <w:rFonts w:eastAsiaTheme="minorEastAsia"/>
                <w:noProof/>
                <w:sz w:val="24"/>
                <w:szCs w:val="24"/>
              </w:rPr>
            </w:pPr>
            <w:r w:rsidRPr="008B508A">
              <w:rPr>
                <w:noProof/>
                <w:sz w:val="24"/>
                <w:szCs w:val="24"/>
              </w:rPr>
              <w:t>N. H. Perry, T. O. Mason, C. Ma, A. Navrotsky, Y. Shi, J. S. Bettinger, M. F. Toney, T. R. Paudel, S. Lany and A. Zunger, "Co</w:t>
            </w:r>
            <w:r w:rsidRPr="001F0B08">
              <w:rPr>
                <w:noProof/>
                <w:sz w:val="24"/>
                <w:szCs w:val="24"/>
                <w:vertAlign w:val="subscript"/>
              </w:rPr>
              <w:t>3</w:t>
            </w:r>
            <w:r w:rsidRPr="008B508A">
              <w:rPr>
                <w:noProof/>
                <w:sz w:val="24"/>
                <w:szCs w:val="24"/>
              </w:rPr>
              <w:t>O</w:t>
            </w:r>
            <w:r w:rsidRPr="001F0B08">
              <w:rPr>
                <w:noProof/>
                <w:sz w:val="24"/>
                <w:szCs w:val="24"/>
                <w:vertAlign w:val="subscript"/>
              </w:rPr>
              <w:t>4</w:t>
            </w:r>
            <w:r w:rsidRPr="008B508A">
              <w:rPr>
                <w:noProof/>
                <w:sz w:val="24"/>
                <w:szCs w:val="24"/>
              </w:rPr>
              <w:t>–Co</w:t>
            </w:r>
            <w:r w:rsidRPr="001F0B08">
              <w:rPr>
                <w:noProof/>
                <w:sz w:val="24"/>
                <w:szCs w:val="24"/>
                <w:vertAlign w:val="subscript"/>
              </w:rPr>
              <w:t>2</w:t>
            </w:r>
            <w:r w:rsidRPr="008B508A">
              <w:rPr>
                <w:noProof/>
                <w:sz w:val="24"/>
                <w:szCs w:val="24"/>
              </w:rPr>
              <w:t>ZnO</w:t>
            </w:r>
            <w:r w:rsidRPr="001F0B08">
              <w:rPr>
                <w:noProof/>
                <w:sz w:val="24"/>
                <w:szCs w:val="24"/>
                <w:vertAlign w:val="subscript"/>
              </w:rPr>
              <w:t>4</w:t>
            </w:r>
            <w:r w:rsidRPr="008B508A">
              <w:rPr>
                <w:noProof/>
                <w:sz w:val="24"/>
                <w:szCs w:val="24"/>
              </w:rPr>
              <w:t xml:space="preserve"> spinels: The case for a solid solution," </w:t>
            </w:r>
            <w:r w:rsidRPr="008B508A">
              <w:rPr>
                <w:i/>
                <w:iCs/>
                <w:noProof/>
                <w:sz w:val="24"/>
                <w:szCs w:val="24"/>
              </w:rPr>
              <w:t>J. Solid State Chem.</w:t>
            </w:r>
            <w:r w:rsidR="001102F9">
              <w:rPr>
                <w:i/>
                <w:iCs/>
                <w:noProof/>
                <w:sz w:val="24"/>
                <w:szCs w:val="24"/>
              </w:rPr>
              <w:t xml:space="preserve"> </w:t>
            </w:r>
            <w:r w:rsidR="001102F9" w:rsidRPr="001102F9">
              <w:rPr>
                <w:b/>
                <w:noProof/>
                <w:sz w:val="24"/>
                <w:szCs w:val="24"/>
              </w:rPr>
              <w:t>2012</w:t>
            </w:r>
            <w:r w:rsidRPr="008B508A">
              <w:rPr>
                <w:i/>
                <w:iCs/>
                <w:noProof/>
                <w:sz w:val="24"/>
                <w:szCs w:val="24"/>
              </w:rPr>
              <w:t xml:space="preserve">, </w:t>
            </w:r>
            <w:r w:rsidRPr="008B508A">
              <w:rPr>
                <w:noProof/>
                <w:sz w:val="24"/>
                <w:szCs w:val="24"/>
              </w:rPr>
              <w:t xml:space="preserve">190, 143–149. </w:t>
            </w:r>
          </w:p>
        </w:tc>
      </w:tr>
      <w:tr w:rsidR="008B508A" w14:paraId="4F57AA3B" w14:textId="77777777" w:rsidTr="008B508A">
        <w:trPr>
          <w:tblCellSpacing w:w="15" w:type="dxa"/>
        </w:trPr>
        <w:tc>
          <w:tcPr>
            <w:tcW w:w="198" w:type="pct"/>
            <w:hideMark/>
          </w:tcPr>
          <w:p w14:paraId="61C6BD2A" w14:textId="196EC2D5" w:rsidR="008B508A" w:rsidRDefault="008B508A">
            <w:pPr>
              <w:pStyle w:val="Bibliography"/>
              <w:rPr>
                <w:rFonts w:eastAsiaTheme="minorEastAsia"/>
                <w:noProof/>
              </w:rPr>
            </w:pPr>
            <w:r>
              <w:rPr>
                <w:noProof/>
              </w:rPr>
              <w:t>[5</w:t>
            </w:r>
            <w:r w:rsidR="00C13EA2">
              <w:rPr>
                <w:noProof/>
              </w:rPr>
              <w:t>1</w:t>
            </w:r>
            <w:r>
              <w:rPr>
                <w:noProof/>
              </w:rPr>
              <w:t xml:space="preserve">] </w:t>
            </w:r>
          </w:p>
        </w:tc>
        <w:tc>
          <w:tcPr>
            <w:tcW w:w="0" w:type="auto"/>
            <w:hideMark/>
          </w:tcPr>
          <w:p w14:paraId="2053F12A" w14:textId="37F9C2F9" w:rsidR="008B508A" w:rsidRPr="008B508A" w:rsidRDefault="008B508A" w:rsidP="00412485">
            <w:pPr>
              <w:pStyle w:val="Bibliography"/>
              <w:jc w:val="both"/>
              <w:rPr>
                <w:rFonts w:eastAsiaTheme="minorEastAsia"/>
                <w:noProof/>
                <w:sz w:val="24"/>
                <w:szCs w:val="24"/>
              </w:rPr>
            </w:pPr>
            <w:r w:rsidRPr="008B508A">
              <w:rPr>
                <w:noProof/>
                <w:sz w:val="24"/>
                <w:szCs w:val="24"/>
              </w:rPr>
              <w:t xml:space="preserve">H. S. C. O’Neill and A. Navrotsky, "Simple spinels: crystallographic parameters, cation radii, lattice energies, and cation distribution," </w:t>
            </w:r>
            <w:r w:rsidRPr="008B508A">
              <w:rPr>
                <w:i/>
                <w:iCs/>
                <w:noProof/>
                <w:sz w:val="24"/>
                <w:szCs w:val="24"/>
              </w:rPr>
              <w:t>Am. Mineral.</w:t>
            </w:r>
            <w:r w:rsidR="00412485">
              <w:rPr>
                <w:i/>
                <w:iCs/>
                <w:noProof/>
                <w:sz w:val="24"/>
                <w:szCs w:val="24"/>
              </w:rPr>
              <w:t xml:space="preserve"> </w:t>
            </w:r>
            <w:r w:rsidR="00412485" w:rsidRPr="00412485">
              <w:rPr>
                <w:b/>
                <w:noProof/>
                <w:sz w:val="24"/>
                <w:szCs w:val="24"/>
              </w:rPr>
              <w:t>1983</w:t>
            </w:r>
            <w:r w:rsidRPr="008B508A">
              <w:rPr>
                <w:i/>
                <w:iCs/>
                <w:noProof/>
                <w:sz w:val="24"/>
                <w:szCs w:val="24"/>
              </w:rPr>
              <w:t xml:space="preserve">, </w:t>
            </w:r>
            <w:r w:rsidRPr="00412485">
              <w:rPr>
                <w:i/>
                <w:noProof/>
                <w:sz w:val="24"/>
                <w:szCs w:val="24"/>
              </w:rPr>
              <w:t>68</w:t>
            </w:r>
            <w:r w:rsidRPr="008B508A">
              <w:rPr>
                <w:noProof/>
                <w:sz w:val="24"/>
                <w:szCs w:val="24"/>
              </w:rPr>
              <w:t xml:space="preserve">, 181–194. </w:t>
            </w:r>
          </w:p>
        </w:tc>
      </w:tr>
      <w:tr w:rsidR="008B508A" w14:paraId="025558CD" w14:textId="77777777" w:rsidTr="008B508A">
        <w:trPr>
          <w:tblCellSpacing w:w="15" w:type="dxa"/>
        </w:trPr>
        <w:tc>
          <w:tcPr>
            <w:tcW w:w="198" w:type="pct"/>
            <w:hideMark/>
          </w:tcPr>
          <w:p w14:paraId="712A6855" w14:textId="6A050EA8" w:rsidR="008B508A" w:rsidRDefault="008B508A">
            <w:pPr>
              <w:pStyle w:val="Bibliography"/>
              <w:rPr>
                <w:rFonts w:eastAsiaTheme="minorEastAsia"/>
                <w:noProof/>
              </w:rPr>
            </w:pPr>
            <w:r>
              <w:rPr>
                <w:noProof/>
              </w:rPr>
              <w:t>[5</w:t>
            </w:r>
            <w:r w:rsidR="00C13EA2">
              <w:rPr>
                <w:noProof/>
              </w:rPr>
              <w:t>2</w:t>
            </w:r>
            <w:r>
              <w:rPr>
                <w:noProof/>
              </w:rPr>
              <w:t xml:space="preserve">] </w:t>
            </w:r>
          </w:p>
        </w:tc>
        <w:tc>
          <w:tcPr>
            <w:tcW w:w="0" w:type="auto"/>
            <w:hideMark/>
          </w:tcPr>
          <w:p w14:paraId="02F168FD" w14:textId="57508455" w:rsidR="008B508A" w:rsidRPr="008B508A" w:rsidRDefault="008B508A" w:rsidP="003744AD">
            <w:pPr>
              <w:pStyle w:val="Bibliography"/>
              <w:jc w:val="both"/>
              <w:rPr>
                <w:rFonts w:eastAsiaTheme="minorEastAsia"/>
                <w:noProof/>
                <w:sz w:val="24"/>
                <w:szCs w:val="24"/>
              </w:rPr>
            </w:pPr>
            <w:r w:rsidRPr="008B508A">
              <w:rPr>
                <w:noProof/>
                <w:sz w:val="24"/>
                <w:szCs w:val="24"/>
              </w:rPr>
              <w:t>B. Lang, B. Ziebarth and C. Elsässer, "Lithium Ion Conduction in LiTi</w:t>
            </w:r>
            <w:r w:rsidRPr="00576CB2">
              <w:rPr>
                <w:noProof/>
                <w:sz w:val="24"/>
                <w:szCs w:val="24"/>
                <w:vertAlign w:val="subscript"/>
              </w:rPr>
              <w:t>2</w:t>
            </w:r>
            <w:r w:rsidRPr="008B508A">
              <w:rPr>
                <w:noProof/>
                <w:sz w:val="24"/>
                <w:szCs w:val="24"/>
              </w:rPr>
              <w:t>(PO</w:t>
            </w:r>
            <w:r w:rsidRPr="00576CB2">
              <w:rPr>
                <w:noProof/>
                <w:sz w:val="24"/>
                <w:szCs w:val="24"/>
                <w:vertAlign w:val="subscript"/>
              </w:rPr>
              <w:t>4</w:t>
            </w:r>
            <w:r w:rsidRPr="008B508A">
              <w:rPr>
                <w:noProof/>
                <w:sz w:val="24"/>
                <w:szCs w:val="24"/>
              </w:rPr>
              <w:t>)</w:t>
            </w:r>
            <w:r w:rsidRPr="00576CB2">
              <w:rPr>
                <w:noProof/>
                <w:sz w:val="24"/>
                <w:szCs w:val="24"/>
                <w:vertAlign w:val="subscript"/>
              </w:rPr>
              <w:t>3</w:t>
            </w:r>
            <w:r w:rsidRPr="008B508A">
              <w:rPr>
                <w:noProof/>
                <w:sz w:val="24"/>
                <w:szCs w:val="24"/>
              </w:rPr>
              <w:t xml:space="preserve"> and Related Compounds Based on the NASICON Structure: A First-Principles Study," </w:t>
            </w:r>
            <w:r w:rsidRPr="008B508A">
              <w:rPr>
                <w:i/>
                <w:iCs/>
                <w:noProof/>
                <w:sz w:val="24"/>
                <w:szCs w:val="24"/>
              </w:rPr>
              <w:t>Chem. Mater.</w:t>
            </w:r>
            <w:r w:rsidR="003744AD">
              <w:rPr>
                <w:i/>
                <w:iCs/>
                <w:noProof/>
                <w:sz w:val="24"/>
                <w:szCs w:val="24"/>
              </w:rPr>
              <w:t xml:space="preserve"> </w:t>
            </w:r>
            <w:r w:rsidR="003744AD" w:rsidRPr="003744AD">
              <w:rPr>
                <w:b/>
                <w:noProof/>
                <w:sz w:val="24"/>
                <w:szCs w:val="24"/>
              </w:rPr>
              <w:t>2015</w:t>
            </w:r>
            <w:r w:rsidRPr="008B508A">
              <w:rPr>
                <w:i/>
                <w:iCs/>
                <w:noProof/>
                <w:sz w:val="24"/>
                <w:szCs w:val="24"/>
              </w:rPr>
              <w:t xml:space="preserve">, </w:t>
            </w:r>
            <w:r w:rsidRPr="003744AD">
              <w:rPr>
                <w:i/>
                <w:noProof/>
                <w:sz w:val="24"/>
                <w:szCs w:val="24"/>
              </w:rPr>
              <w:t>27</w:t>
            </w:r>
            <w:r w:rsidRPr="008B508A">
              <w:rPr>
                <w:noProof/>
                <w:sz w:val="24"/>
                <w:szCs w:val="24"/>
              </w:rPr>
              <w:t xml:space="preserve">, 5040–5048. </w:t>
            </w:r>
          </w:p>
        </w:tc>
      </w:tr>
      <w:tr w:rsidR="008B508A" w14:paraId="270436C3" w14:textId="77777777" w:rsidTr="008B508A">
        <w:trPr>
          <w:tblCellSpacing w:w="15" w:type="dxa"/>
        </w:trPr>
        <w:tc>
          <w:tcPr>
            <w:tcW w:w="198" w:type="pct"/>
            <w:hideMark/>
          </w:tcPr>
          <w:p w14:paraId="1F3C6E5E" w14:textId="0986794C" w:rsidR="008B508A" w:rsidRDefault="008B508A">
            <w:pPr>
              <w:pStyle w:val="Bibliography"/>
              <w:rPr>
                <w:rFonts w:eastAsiaTheme="minorEastAsia"/>
                <w:noProof/>
              </w:rPr>
            </w:pPr>
            <w:r>
              <w:rPr>
                <w:noProof/>
              </w:rPr>
              <w:t>[5</w:t>
            </w:r>
            <w:r w:rsidR="00C13EA2">
              <w:rPr>
                <w:noProof/>
              </w:rPr>
              <w:t>3</w:t>
            </w:r>
            <w:r>
              <w:rPr>
                <w:noProof/>
              </w:rPr>
              <w:t xml:space="preserve">] </w:t>
            </w:r>
          </w:p>
        </w:tc>
        <w:tc>
          <w:tcPr>
            <w:tcW w:w="0" w:type="auto"/>
            <w:hideMark/>
          </w:tcPr>
          <w:p w14:paraId="6C62D7F8" w14:textId="614AC64A" w:rsidR="008B508A" w:rsidRPr="008B508A" w:rsidRDefault="008B508A" w:rsidP="00516831">
            <w:pPr>
              <w:pStyle w:val="Bibliography"/>
              <w:jc w:val="both"/>
              <w:rPr>
                <w:rFonts w:eastAsiaTheme="minorEastAsia"/>
                <w:noProof/>
                <w:sz w:val="24"/>
                <w:szCs w:val="24"/>
              </w:rPr>
            </w:pPr>
            <w:r w:rsidRPr="008B508A">
              <w:rPr>
                <w:noProof/>
                <w:sz w:val="24"/>
                <w:szCs w:val="24"/>
              </w:rPr>
              <w:t>A. Martínez-Juárez, C. Pecharromán, J. E. Iglesias and J. M. Rojo, "Relationship between Activation Energy and Bottleneck Size for Li+ Ion Conduction in NASICON Materials of Composition LiMM‘(PO</w:t>
            </w:r>
            <w:r w:rsidRPr="00E3383D">
              <w:rPr>
                <w:noProof/>
                <w:sz w:val="24"/>
                <w:szCs w:val="24"/>
                <w:vertAlign w:val="subscript"/>
              </w:rPr>
              <w:t>4</w:t>
            </w:r>
            <w:r w:rsidRPr="008B508A">
              <w:rPr>
                <w:noProof/>
                <w:sz w:val="24"/>
                <w:szCs w:val="24"/>
              </w:rPr>
              <w:t>)</w:t>
            </w:r>
            <w:r w:rsidRPr="00E3383D">
              <w:rPr>
                <w:noProof/>
                <w:sz w:val="24"/>
                <w:szCs w:val="24"/>
                <w:vertAlign w:val="subscript"/>
              </w:rPr>
              <w:t>3</w:t>
            </w:r>
            <w:r w:rsidRPr="008B508A">
              <w:rPr>
                <w:noProof/>
                <w:sz w:val="24"/>
                <w:szCs w:val="24"/>
              </w:rPr>
              <w:t xml:space="preserve">; M, M‘ = Ge, Ti, Sn, Hf," </w:t>
            </w:r>
            <w:r w:rsidRPr="008B508A">
              <w:rPr>
                <w:i/>
                <w:iCs/>
                <w:noProof/>
                <w:sz w:val="24"/>
                <w:szCs w:val="24"/>
              </w:rPr>
              <w:t>J. Phys. Chem. B</w:t>
            </w:r>
            <w:r w:rsidR="00516831">
              <w:rPr>
                <w:i/>
                <w:iCs/>
                <w:noProof/>
                <w:sz w:val="24"/>
                <w:szCs w:val="24"/>
              </w:rPr>
              <w:t xml:space="preserve"> </w:t>
            </w:r>
            <w:r w:rsidR="00516831" w:rsidRPr="00516831">
              <w:rPr>
                <w:b/>
                <w:noProof/>
                <w:sz w:val="24"/>
                <w:szCs w:val="24"/>
              </w:rPr>
              <w:t>1998</w:t>
            </w:r>
            <w:r w:rsidRPr="008B508A">
              <w:rPr>
                <w:i/>
                <w:iCs/>
                <w:noProof/>
                <w:sz w:val="24"/>
                <w:szCs w:val="24"/>
              </w:rPr>
              <w:t xml:space="preserve">, </w:t>
            </w:r>
            <w:r w:rsidRPr="00516831">
              <w:rPr>
                <w:i/>
                <w:noProof/>
                <w:sz w:val="24"/>
                <w:szCs w:val="24"/>
              </w:rPr>
              <w:t>102</w:t>
            </w:r>
            <w:r w:rsidRPr="008B508A">
              <w:rPr>
                <w:noProof/>
                <w:sz w:val="24"/>
                <w:szCs w:val="24"/>
              </w:rPr>
              <w:t xml:space="preserve">, 372-375. </w:t>
            </w:r>
          </w:p>
        </w:tc>
      </w:tr>
      <w:tr w:rsidR="008B508A" w14:paraId="0B7B98A4" w14:textId="77777777" w:rsidTr="008B508A">
        <w:trPr>
          <w:tblCellSpacing w:w="15" w:type="dxa"/>
        </w:trPr>
        <w:tc>
          <w:tcPr>
            <w:tcW w:w="198" w:type="pct"/>
            <w:hideMark/>
          </w:tcPr>
          <w:p w14:paraId="67B59F71" w14:textId="10524C17" w:rsidR="008B508A" w:rsidRDefault="008B508A">
            <w:pPr>
              <w:pStyle w:val="Bibliography"/>
              <w:rPr>
                <w:rFonts w:eastAsiaTheme="minorEastAsia"/>
                <w:noProof/>
              </w:rPr>
            </w:pPr>
            <w:r>
              <w:rPr>
                <w:noProof/>
              </w:rPr>
              <w:t>[5</w:t>
            </w:r>
            <w:r w:rsidR="00C13EA2">
              <w:rPr>
                <w:noProof/>
              </w:rPr>
              <w:t>4</w:t>
            </w:r>
            <w:r>
              <w:rPr>
                <w:noProof/>
              </w:rPr>
              <w:t xml:space="preserve">] </w:t>
            </w:r>
          </w:p>
        </w:tc>
        <w:tc>
          <w:tcPr>
            <w:tcW w:w="0" w:type="auto"/>
            <w:hideMark/>
          </w:tcPr>
          <w:p w14:paraId="3DB2B2A1" w14:textId="68820A55" w:rsidR="008B508A" w:rsidRPr="008B508A" w:rsidRDefault="008B508A" w:rsidP="00A018F2">
            <w:pPr>
              <w:pStyle w:val="Bibliography"/>
              <w:jc w:val="both"/>
              <w:rPr>
                <w:rFonts w:eastAsiaTheme="minorEastAsia"/>
                <w:noProof/>
                <w:sz w:val="24"/>
                <w:szCs w:val="24"/>
              </w:rPr>
            </w:pPr>
            <w:r w:rsidRPr="008B508A">
              <w:rPr>
                <w:noProof/>
                <w:sz w:val="24"/>
                <w:szCs w:val="24"/>
              </w:rPr>
              <w:t xml:space="preserve">X. He, Y. Zhu and Y. Mo, "Origin of fast ion diffusion in super-ionic conductors," </w:t>
            </w:r>
            <w:r w:rsidRPr="008B508A">
              <w:rPr>
                <w:i/>
                <w:iCs/>
                <w:noProof/>
                <w:sz w:val="24"/>
                <w:szCs w:val="24"/>
              </w:rPr>
              <w:t>Nat. Commun.</w:t>
            </w:r>
            <w:r w:rsidR="00A018F2">
              <w:rPr>
                <w:i/>
                <w:iCs/>
                <w:noProof/>
                <w:sz w:val="24"/>
                <w:szCs w:val="24"/>
              </w:rPr>
              <w:t xml:space="preserve"> </w:t>
            </w:r>
            <w:r w:rsidR="00A018F2" w:rsidRPr="00A018F2">
              <w:rPr>
                <w:b/>
                <w:noProof/>
                <w:sz w:val="24"/>
                <w:szCs w:val="24"/>
              </w:rPr>
              <w:t>2017</w:t>
            </w:r>
            <w:r w:rsidRPr="008B508A">
              <w:rPr>
                <w:i/>
                <w:iCs/>
                <w:noProof/>
                <w:sz w:val="24"/>
                <w:szCs w:val="24"/>
              </w:rPr>
              <w:t xml:space="preserve">, </w:t>
            </w:r>
            <w:r w:rsidRPr="00A018F2">
              <w:rPr>
                <w:i/>
                <w:noProof/>
                <w:sz w:val="24"/>
                <w:szCs w:val="24"/>
              </w:rPr>
              <w:t>8</w:t>
            </w:r>
            <w:r w:rsidRPr="008B508A">
              <w:rPr>
                <w:noProof/>
                <w:sz w:val="24"/>
                <w:szCs w:val="24"/>
              </w:rPr>
              <w:t xml:space="preserve">, 15893. </w:t>
            </w:r>
          </w:p>
        </w:tc>
      </w:tr>
      <w:tr w:rsidR="008B508A" w14:paraId="06B4319D" w14:textId="77777777" w:rsidTr="008B508A">
        <w:trPr>
          <w:tblCellSpacing w:w="15" w:type="dxa"/>
        </w:trPr>
        <w:tc>
          <w:tcPr>
            <w:tcW w:w="198" w:type="pct"/>
            <w:hideMark/>
          </w:tcPr>
          <w:p w14:paraId="1F9B905D" w14:textId="1A958D53" w:rsidR="008B508A" w:rsidRDefault="008B508A">
            <w:pPr>
              <w:pStyle w:val="Bibliography"/>
              <w:rPr>
                <w:rFonts w:eastAsiaTheme="minorEastAsia"/>
                <w:noProof/>
              </w:rPr>
            </w:pPr>
            <w:r>
              <w:rPr>
                <w:noProof/>
              </w:rPr>
              <w:t>[5</w:t>
            </w:r>
            <w:r w:rsidR="00C13EA2">
              <w:rPr>
                <w:noProof/>
              </w:rPr>
              <w:t>5</w:t>
            </w:r>
            <w:r>
              <w:rPr>
                <w:noProof/>
              </w:rPr>
              <w:t xml:space="preserve">] </w:t>
            </w:r>
          </w:p>
        </w:tc>
        <w:tc>
          <w:tcPr>
            <w:tcW w:w="0" w:type="auto"/>
            <w:hideMark/>
          </w:tcPr>
          <w:p w14:paraId="2DFE0FE3" w14:textId="7EE0FE6A" w:rsidR="008B508A" w:rsidRPr="008B508A" w:rsidRDefault="008B508A" w:rsidP="00022C6E">
            <w:pPr>
              <w:pStyle w:val="Bibliography"/>
              <w:jc w:val="both"/>
              <w:rPr>
                <w:rFonts w:eastAsiaTheme="minorEastAsia"/>
                <w:noProof/>
                <w:sz w:val="24"/>
                <w:szCs w:val="24"/>
              </w:rPr>
            </w:pPr>
            <w:r w:rsidRPr="008B508A">
              <w:rPr>
                <w:noProof/>
                <w:sz w:val="24"/>
                <w:szCs w:val="24"/>
              </w:rPr>
              <w:t>J. M. Solomon, V. Alexandrov, B. Sadigh, A. Navrotsky and M. Asta, "Computational study of the energetics and defect clustering tendencies for Y- and La-doped UO</w:t>
            </w:r>
            <w:r w:rsidRPr="00022C6E">
              <w:rPr>
                <w:noProof/>
                <w:sz w:val="24"/>
                <w:szCs w:val="24"/>
                <w:vertAlign w:val="subscript"/>
              </w:rPr>
              <w:t>2</w:t>
            </w:r>
            <w:r w:rsidRPr="008B508A">
              <w:rPr>
                <w:noProof/>
                <w:sz w:val="24"/>
                <w:szCs w:val="24"/>
              </w:rPr>
              <w:t xml:space="preserve">," </w:t>
            </w:r>
            <w:r w:rsidRPr="008B508A">
              <w:rPr>
                <w:i/>
                <w:iCs/>
                <w:noProof/>
                <w:sz w:val="24"/>
                <w:szCs w:val="24"/>
              </w:rPr>
              <w:t>Acta Mater.</w:t>
            </w:r>
            <w:r w:rsidR="00022C6E">
              <w:rPr>
                <w:i/>
                <w:iCs/>
                <w:noProof/>
                <w:sz w:val="24"/>
                <w:szCs w:val="24"/>
              </w:rPr>
              <w:t xml:space="preserve"> </w:t>
            </w:r>
            <w:r w:rsidR="00022C6E" w:rsidRPr="00022C6E">
              <w:rPr>
                <w:b/>
                <w:noProof/>
                <w:sz w:val="24"/>
                <w:szCs w:val="24"/>
              </w:rPr>
              <w:t>2014</w:t>
            </w:r>
            <w:r w:rsidRPr="00022C6E">
              <w:rPr>
                <w:iCs/>
                <w:noProof/>
                <w:sz w:val="24"/>
                <w:szCs w:val="24"/>
              </w:rPr>
              <w:t>,</w:t>
            </w:r>
            <w:r w:rsidRPr="008B508A">
              <w:rPr>
                <w:i/>
                <w:iCs/>
                <w:noProof/>
                <w:sz w:val="24"/>
                <w:szCs w:val="24"/>
              </w:rPr>
              <w:t xml:space="preserve"> </w:t>
            </w:r>
            <w:r w:rsidRPr="00022C6E">
              <w:rPr>
                <w:i/>
                <w:noProof/>
                <w:sz w:val="24"/>
                <w:szCs w:val="24"/>
              </w:rPr>
              <w:t>78</w:t>
            </w:r>
            <w:r w:rsidRPr="008B508A">
              <w:rPr>
                <w:noProof/>
                <w:sz w:val="24"/>
                <w:szCs w:val="24"/>
              </w:rPr>
              <w:t xml:space="preserve">, 282-289. </w:t>
            </w:r>
          </w:p>
        </w:tc>
      </w:tr>
      <w:tr w:rsidR="00092AA1" w14:paraId="2EB20FD0" w14:textId="77777777" w:rsidTr="008B508A">
        <w:trPr>
          <w:tblCellSpacing w:w="15" w:type="dxa"/>
        </w:trPr>
        <w:tc>
          <w:tcPr>
            <w:tcW w:w="198" w:type="pct"/>
          </w:tcPr>
          <w:p w14:paraId="58C8F0BC" w14:textId="746B7618" w:rsidR="00092AA1" w:rsidRDefault="00092AA1">
            <w:pPr>
              <w:pStyle w:val="Bibliography"/>
              <w:rPr>
                <w:noProof/>
              </w:rPr>
            </w:pPr>
            <w:r>
              <w:rPr>
                <w:noProof/>
              </w:rPr>
              <w:t>[56]</w:t>
            </w:r>
          </w:p>
        </w:tc>
        <w:tc>
          <w:tcPr>
            <w:tcW w:w="0" w:type="auto"/>
          </w:tcPr>
          <w:p w14:paraId="2FC83550" w14:textId="26B3B536" w:rsidR="00092AA1" w:rsidRPr="00B3191A" w:rsidRDefault="00092AA1" w:rsidP="00022C6E">
            <w:pPr>
              <w:pStyle w:val="Bibliography"/>
              <w:jc w:val="both"/>
              <w:rPr>
                <w:noProof/>
                <w:sz w:val="24"/>
                <w:szCs w:val="24"/>
              </w:rPr>
            </w:pPr>
            <w:r w:rsidRPr="00B3191A">
              <w:rPr>
                <w:noProof/>
                <w:sz w:val="24"/>
                <w:szCs w:val="24"/>
              </w:rPr>
              <w:t>M. Klenk, W. Lai, "Local structure and dynamics of lithium garnet ionic conductors: tetragonal and cubic Li</w:t>
            </w:r>
            <w:r w:rsidRPr="00B3191A">
              <w:rPr>
                <w:noProof/>
                <w:sz w:val="24"/>
                <w:szCs w:val="24"/>
                <w:vertAlign w:val="subscript"/>
              </w:rPr>
              <w:t>7</w:t>
            </w:r>
            <w:r w:rsidRPr="00B3191A">
              <w:rPr>
                <w:noProof/>
                <w:sz w:val="24"/>
                <w:szCs w:val="24"/>
              </w:rPr>
              <w:t>La</w:t>
            </w:r>
            <w:r w:rsidRPr="00B3191A">
              <w:rPr>
                <w:noProof/>
                <w:sz w:val="24"/>
                <w:szCs w:val="24"/>
                <w:vertAlign w:val="subscript"/>
              </w:rPr>
              <w:t>3</w:t>
            </w:r>
            <w:r w:rsidRPr="00B3191A">
              <w:rPr>
                <w:noProof/>
                <w:sz w:val="24"/>
                <w:szCs w:val="24"/>
              </w:rPr>
              <w:t>Zr</w:t>
            </w:r>
            <w:r w:rsidRPr="00B3191A">
              <w:rPr>
                <w:noProof/>
                <w:sz w:val="24"/>
                <w:szCs w:val="24"/>
                <w:vertAlign w:val="subscript"/>
              </w:rPr>
              <w:t>2</w:t>
            </w:r>
            <w:r w:rsidRPr="00B3191A">
              <w:rPr>
                <w:noProof/>
                <w:sz w:val="24"/>
                <w:szCs w:val="24"/>
              </w:rPr>
              <w:t>O</w:t>
            </w:r>
            <w:r w:rsidRPr="00B3191A">
              <w:rPr>
                <w:noProof/>
                <w:sz w:val="24"/>
                <w:szCs w:val="24"/>
                <w:vertAlign w:val="subscript"/>
              </w:rPr>
              <w:t>7</w:t>
            </w:r>
            <w:r w:rsidRPr="00B3191A">
              <w:rPr>
                <w:noProof/>
                <w:sz w:val="24"/>
                <w:szCs w:val="24"/>
              </w:rPr>
              <w:t xml:space="preserve">," </w:t>
            </w:r>
            <w:r w:rsidRPr="00B3191A">
              <w:rPr>
                <w:i/>
                <w:iCs/>
                <w:noProof/>
                <w:sz w:val="24"/>
                <w:szCs w:val="24"/>
              </w:rPr>
              <w:t>Phys. Chem. Chem. Phys</w:t>
            </w:r>
            <w:r w:rsidRPr="00B3191A">
              <w:rPr>
                <w:noProof/>
                <w:sz w:val="24"/>
                <w:szCs w:val="24"/>
              </w:rPr>
              <w:t>. 2015, 17, 8758.</w:t>
            </w:r>
          </w:p>
        </w:tc>
      </w:tr>
      <w:tr w:rsidR="00092AA1" w14:paraId="3EB2A86D" w14:textId="77777777" w:rsidTr="008B508A">
        <w:trPr>
          <w:tblCellSpacing w:w="15" w:type="dxa"/>
        </w:trPr>
        <w:tc>
          <w:tcPr>
            <w:tcW w:w="198" w:type="pct"/>
          </w:tcPr>
          <w:p w14:paraId="05875538" w14:textId="79033519" w:rsidR="00092AA1" w:rsidRDefault="00092AA1">
            <w:pPr>
              <w:pStyle w:val="Bibliography"/>
              <w:rPr>
                <w:noProof/>
              </w:rPr>
            </w:pPr>
            <w:r>
              <w:rPr>
                <w:noProof/>
              </w:rPr>
              <w:t>[57]</w:t>
            </w:r>
          </w:p>
        </w:tc>
        <w:tc>
          <w:tcPr>
            <w:tcW w:w="0" w:type="auto"/>
          </w:tcPr>
          <w:p w14:paraId="33DCF513" w14:textId="53B785F8" w:rsidR="00092AA1" w:rsidRPr="00B3191A" w:rsidRDefault="00092AA1" w:rsidP="00022C6E">
            <w:pPr>
              <w:pStyle w:val="Bibliography"/>
              <w:jc w:val="both"/>
              <w:rPr>
                <w:noProof/>
                <w:sz w:val="24"/>
                <w:szCs w:val="24"/>
              </w:rPr>
            </w:pPr>
            <w:r w:rsidRPr="00B3191A">
              <w:rPr>
                <w:noProof/>
                <w:sz w:val="24"/>
                <w:szCs w:val="24"/>
              </w:rPr>
              <w:t>Y. X. Wang, M. Klenk, K. Page, W. Lai, “Local Structure and Dynamics of Lithium Garnet Ionic Conductors: A Model Material Li</w:t>
            </w:r>
            <w:r w:rsidRPr="00B3191A">
              <w:rPr>
                <w:noProof/>
                <w:sz w:val="24"/>
                <w:szCs w:val="24"/>
                <w:vertAlign w:val="subscript"/>
              </w:rPr>
              <w:t>5</w:t>
            </w:r>
            <w:r w:rsidRPr="00B3191A">
              <w:rPr>
                <w:noProof/>
                <w:sz w:val="24"/>
                <w:szCs w:val="24"/>
              </w:rPr>
              <w:t>La</w:t>
            </w:r>
            <w:r w:rsidRPr="00B3191A">
              <w:rPr>
                <w:noProof/>
                <w:sz w:val="24"/>
                <w:szCs w:val="24"/>
                <w:vertAlign w:val="subscript"/>
              </w:rPr>
              <w:t>3</w:t>
            </w:r>
            <w:r w:rsidRPr="00B3191A">
              <w:rPr>
                <w:noProof/>
                <w:sz w:val="24"/>
                <w:szCs w:val="24"/>
              </w:rPr>
              <w:t>Ta</w:t>
            </w:r>
            <w:r w:rsidRPr="00B3191A">
              <w:rPr>
                <w:noProof/>
                <w:sz w:val="24"/>
                <w:szCs w:val="24"/>
                <w:vertAlign w:val="subscript"/>
              </w:rPr>
              <w:t>2</w:t>
            </w:r>
            <w:r w:rsidRPr="00B3191A">
              <w:rPr>
                <w:noProof/>
                <w:sz w:val="24"/>
                <w:szCs w:val="24"/>
              </w:rPr>
              <w:t>O</w:t>
            </w:r>
            <w:r w:rsidRPr="00B3191A">
              <w:rPr>
                <w:noProof/>
                <w:sz w:val="24"/>
                <w:szCs w:val="24"/>
                <w:vertAlign w:val="subscript"/>
              </w:rPr>
              <w:t>12</w:t>
            </w:r>
            <w:r w:rsidRPr="00B3191A">
              <w:rPr>
                <w:noProof/>
                <w:sz w:val="24"/>
                <w:szCs w:val="24"/>
              </w:rPr>
              <w:t xml:space="preserve">,” </w:t>
            </w:r>
            <w:r w:rsidRPr="00B3191A">
              <w:rPr>
                <w:i/>
                <w:iCs/>
                <w:noProof/>
                <w:sz w:val="24"/>
                <w:szCs w:val="24"/>
              </w:rPr>
              <w:t>Chem. Mater</w:t>
            </w:r>
            <w:r w:rsidRPr="00B3191A">
              <w:rPr>
                <w:noProof/>
                <w:sz w:val="24"/>
                <w:szCs w:val="24"/>
              </w:rPr>
              <w:t>., 2014, 26, 5613–5624.</w:t>
            </w:r>
          </w:p>
        </w:tc>
      </w:tr>
    </w:tbl>
    <w:p w14:paraId="6124C201" w14:textId="77777777" w:rsidR="00C13EA2" w:rsidRDefault="00C13EA2">
      <w:pPr>
        <w:rPr>
          <w:rFonts w:eastAsia="Times New Roman"/>
          <w:noProof/>
        </w:rPr>
      </w:pPr>
      <w:r>
        <w:rPr>
          <w:rFonts w:eastAsia="Times New Roman"/>
          <w:noProof/>
        </w:rPr>
        <w:br w:type="page"/>
      </w:r>
    </w:p>
    <w:p w14:paraId="55806095" w14:textId="3C8DF5A8" w:rsidR="008B508A" w:rsidRPr="008B508A" w:rsidRDefault="008B508A" w:rsidP="0013000D">
      <w:pPr>
        <w:jc w:val="center"/>
        <w:rPr>
          <w:sz w:val="24"/>
          <w:szCs w:val="24"/>
        </w:rPr>
      </w:pPr>
      <w:r>
        <w:rPr>
          <w:sz w:val="24"/>
          <w:szCs w:val="24"/>
        </w:rPr>
        <w:lastRenderedPageBreak/>
        <w:fldChar w:fldCharType="end"/>
      </w:r>
      <w:r w:rsidR="00B71EBA">
        <w:rPr>
          <w:noProof/>
          <w:sz w:val="24"/>
          <w:szCs w:val="24"/>
        </w:rPr>
        <w:drawing>
          <wp:inline distT="0" distB="0" distL="0" distR="0" wp14:anchorId="2D15F2E4" wp14:editId="247DD493">
            <wp:extent cx="4140000" cy="251390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v5_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000" cy="2513903"/>
                    </a:xfrm>
                    <a:prstGeom prst="rect">
                      <a:avLst/>
                    </a:prstGeom>
                  </pic:spPr>
                </pic:pic>
              </a:graphicData>
            </a:graphic>
          </wp:inline>
        </w:drawing>
      </w:r>
    </w:p>
    <w:p w14:paraId="7F214611" w14:textId="24C5DB72" w:rsidR="00BC0674" w:rsidRPr="00BC0674" w:rsidRDefault="004C6242" w:rsidP="00DA2A1C">
      <w:pPr>
        <w:jc w:val="center"/>
      </w:pPr>
      <w:r w:rsidRPr="00C803F6">
        <w:rPr>
          <w:color w:val="0000FF"/>
          <w:sz w:val="32"/>
          <w:szCs w:val="32"/>
        </w:rPr>
        <w:t>TOC Figure</w:t>
      </w:r>
    </w:p>
    <w:sectPr w:rsidR="00BC0674" w:rsidRPr="00BC0674">
      <w:footerReference w:type="default" r:id="rId18"/>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84C99" w14:textId="77777777" w:rsidR="00C41BF3" w:rsidRDefault="00C41BF3" w:rsidP="00CA0E69">
      <w:pPr>
        <w:spacing w:after="0" w:line="240" w:lineRule="auto"/>
      </w:pPr>
      <w:r>
        <w:separator/>
      </w:r>
    </w:p>
  </w:endnote>
  <w:endnote w:type="continuationSeparator" w:id="0">
    <w:p w14:paraId="65A64486" w14:textId="77777777" w:rsidR="00C41BF3" w:rsidRDefault="00C41BF3" w:rsidP="00CA0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760418"/>
      <w:docPartObj>
        <w:docPartGallery w:val="Page Numbers (Bottom of Page)"/>
        <w:docPartUnique/>
      </w:docPartObj>
    </w:sdtPr>
    <w:sdtEndPr>
      <w:rPr>
        <w:noProof/>
      </w:rPr>
    </w:sdtEndPr>
    <w:sdtContent>
      <w:p w14:paraId="57CED8B0" w14:textId="78807200" w:rsidR="00E24FAC" w:rsidRDefault="00E24FAC">
        <w:pPr>
          <w:pStyle w:val="Footer"/>
          <w:jc w:val="right"/>
        </w:pPr>
        <w:r>
          <w:fldChar w:fldCharType="begin"/>
        </w:r>
        <w:r>
          <w:instrText xml:space="preserve"> PAGE   \* MERGEFORMAT </w:instrText>
        </w:r>
        <w:r>
          <w:fldChar w:fldCharType="separate"/>
        </w:r>
        <w:r w:rsidR="00B21D04">
          <w:rPr>
            <w:noProof/>
          </w:rPr>
          <w:t>13</w:t>
        </w:r>
        <w:r>
          <w:rPr>
            <w:noProof/>
          </w:rPr>
          <w:fldChar w:fldCharType="end"/>
        </w:r>
      </w:p>
    </w:sdtContent>
  </w:sdt>
  <w:p w14:paraId="7041B5C6" w14:textId="77777777" w:rsidR="00E24FAC" w:rsidRDefault="00E24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A55A6" w14:textId="77777777" w:rsidR="00C41BF3" w:rsidRDefault="00C41BF3" w:rsidP="00CA0E69">
      <w:pPr>
        <w:spacing w:after="0" w:line="240" w:lineRule="auto"/>
      </w:pPr>
      <w:r>
        <w:separator/>
      </w:r>
    </w:p>
  </w:footnote>
  <w:footnote w:type="continuationSeparator" w:id="0">
    <w:p w14:paraId="695B2CAF" w14:textId="77777777" w:rsidR="00C41BF3" w:rsidRDefault="00C41BF3" w:rsidP="00CA0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wNLQwMTA3szS1NDZU0lEKTi0uzszPAymwMK8FACvGSu4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Yulia Arinicheva_Library_X7&lt;record-ids&gt;&lt;item&gt;3331&lt;/item&gt;&lt;item&gt;4372&lt;/item&gt;&lt;item&gt;4443&lt;/item&gt;&lt;item&gt;4459&lt;/item&gt;&lt;item&gt;4460&lt;/item&gt;&lt;item&gt;4461&lt;/item&gt;&lt;item&gt;4462&lt;/item&gt;&lt;item&gt;4463&lt;/item&gt;&lt;item&gt;4464&lt;/item&gt;&lt;item&gt;4465&lt;/item&gt;&lt;item&gt;4466&lt;/item&gt;&lt;item&gt;4467&lt;/item&gt;&lt;item&gt;4468&lt;/item&gt;&lt;item&gt;4470&lt;/item&gt;&lt;item&gt;4471&lt;/item&gt;&lt;item&gt;4472&lt;/item&gt;&lt;/record-ids&gt;&lt;/item&gt;&lt;/Libraries&gt;"/>
  </w:docVars>
  <w:rsids>
    <w:rsidRoot w:val="008F7DBC"/>
    <w:rsid w:val="00000109"/>
    <w:rsid w:val="0000015F"/>
    <w:rsid w:val="00000DAC"/>
    <w:rsid w:val="000016D7"/>
    <w:rsid w:val="00001763"/>
    <w:rsid w:val="000017C4"/>
    <w:rsid w:val="00002298"/>
    <w:rsid w:val="000027B0"/>
    <w:rsid w:val="00002B63"/>
    <w:rsid w:val="00003365"/>
    <w:rsid w:val="00003511"/>
    <w:rsid w:val="000049CB"/>
    <w:rsid w:val="00004D49"/>
    <w:rsid w:val="00004E63"/>
    <w:rsid w:val="000050AC"/>
    <w:rsid w:val="00005218"/>
    <w:rsid w:val="00005BA5"/>
    <w:rsid w:val="000063E4"/>
    <w:rsid w:val="00006CE5"/>
    <w:rsid w:val="00006F76"/>
    <w:rsid w:val="0000740A"/>
    <w:rsid w:val="000129FE"/>
    <w:rsid w:val="00013BB2"/>
    <w:rsid w:val="00013EA5"/>
    <w:rsid w:val="000147F1"/>
    <w:rsid w:val="000150D2"/>
    <w:rsid w:val="000155A1"/>
    <w:rsid w:val="00015D96"/>
    <w:rsid w:val="00016D18"/>
    <w:rsid w:val="00022C6E"/>
    <w:rsid w:val="00022F42"/>
    <w:rsid w:val="000230D6"/>
    <w:rsid w:val="000239E5"/>
    <w:rsid w:val="00023C30"/>
    <w:rsid w:val="00024750"/>
    <w:rsid w:val="00025BEF"/>
    <w:rsid w:val="00026521"/>
    <w:rsid w:val="0002663D"/>
    <w:rsid w:val="000269A3"/>
    <w:rsid w:val="00027372"/>
    <w:rsid w:val="00027B09"/>
    <w:rsid w:val="00030E8A"/>
    <w:rsid w:val="000335FD"/>
    <w:rsid w:val="0003520E"/>
    <w:rsid w:val="000368AE"/>
    <w:rsid w:val="00036D93"/>
    <w:rsid w:val="00037602"/>
    <w:rsid w:val="00040CEB"/>
    <w:rsid w:val="0004142D"/>
    <w:rsid w:val="0004200E"/>
    <w:rsid w:val="0004225A"/>
    <w:rsid w:val="00042776"/>
    <w:rsid w:val="00043532"/>
    <w:rsid w:val="000438D4"/>
    <w:rsid w:val="00043942"/>
    <w:rsid w:val="0004399F"/>
    <w:rsid w:val="00043D6D"/>
    <w:rsid w:val="00044992"/>
    <w:rsid w:val="00045200"/>
    <w:rsid w:val="000453A6"/>
    <w:rsid w:val="00045604"/>
    <w:rsid w:val="000476D1"/>
    <w:rsid w:val="0005020A"/>
    <w:rsid w:val="00051251"/>
    <w:rsid w:val="000515FE"/>
    <w:rsid w:val="00051E9A"/>
    <w:rsid w:val="00052D11"/>
    <w:rsid w:val="000540A1"/>
    <w:rsid w:val="0005507C"/>
    <w:rsid w:val="00055683"/>
    <w:rsid w:val="00055F82"/>
    <w:rsid w:val="00056917"/>
    <w:rsid w:val="000579E6"/>
    <w:rsid w:val="00057A2D"/>
    <w:rsid w:val="00057FD7"/>
    <w:rsid w:val="00060375"/>
    <w:rsid w:val="00061571"/>
    <w:rsid w:val="00061BAA"/>
    <w:rsid w:val="00062358"/>
    <w:rsid w:val="000627F7"/>
    <w:rsid w:val="00062A3A"/>
    <w:rsid w:val="00062AE7"/>
    <w:rsid w:val="00063142"/>
    <w:rsid w:val="00063B9F"/>
    <w:rsid w:val="000661C6"/>
    <w:rsid w:val="00066CBD"/>
    <w:rsid w:val="00066D71"/>
    <w:rsid w:val="00071003"/>
    <w:rsid w:val="00071A8C"/>
    <w:rsid w:val="00071FE9"/>
    <w:rsid w:val="00074104"/>
    <w:rsid w:val="00074F45"/>
    <w:rsid w:val="00075240"/>
    <w:rsid w:val="000753C6"/>
    <w:rsid w:val="00075D0E"/>
    <w:rsid w:val="00076866"/>
    <w:rsid w:val="000769F4"/>
    <w:rsid w:val="00080C70"/>
    <w:rsid w:val="000819F6"/>
    <w:rsid w:val="00082990"/>
    <w:rsid w:val="00082BBE"/>
    <w:rsid w:val="00083AD0"/>
    <w:rsid w:val="00086852"/>
    <w:rsid w:val="00086A1F"/>
    <w:rsid w:val="0009130E"/>
    <w:rsid w:val="00092AA1"/>
    <w:rsid w:val="00092C30"/>
    <w:rsid w:val="00092CD4"/>
    <w:rsid w:val="00093398"/>
    <w:rsid w:val="00093D43"/>
    <w:rsid w:val="00094199"/>
    <w:rsid w:val="0009420E"/>
    <w:rsid w:val="00094954"/>
    <w:rsid w:val="00094FD0"/>
    <w:rsid w:val="00095432"/>
    <w:rsid w:val="00095A96"/>
    <w:rsid w:val="000972E4"/>
    <w:rsid w:val="00097CC4"/>
    <w:rsid w:val="000A148C"/>
    <w:rsid w:val="000A1CD8"/>
    <w:rsid w:val="000A2309"/>
    <w:rsid w:val="000A2B84"/>
    <w:rsid w:val="000A4430"/>
    <w:rsid w:val="000A4507"/>
    <w:rsid w:val="000A510C"/>
    <w:rsid w:val="000A663B"/>
    <w:rsid w:val="000A6A58"/>
    <w:rsid w:val="000A6B43"/>
    <w:rsid w:val="000A74C4"/>
    <w:rsid w:val="000B03A6"/>
    <w:rsid w:val="000B0B13"/>
    <w:rsid w:val="000B0FE9"/>
    <w:rsid w:val="000B202F"/>
    <w:rsid w:val="000B2638"/>
    <w:rsid w:val="000B34E6"/>
    <w:rsid w:val="000B39BF"/>
    <w:rsid w:val="000B3D4A"/>
    <w:rsid w:val="000B3DF7"/>
    <w:rsid w:val="000B597B"/>
    <w:rsid w:val="000B5AAD"/>
    <w:rsid w:val="000C1162"/>
    <w:rsid w:val="000C128E"/>
    <w:rsid w:val="000C1C73"/>
    <w:rsid w:val="000C20EB"/>
    <w:rsid w:val="000C243D"/>
    <w:rsid w:val="000C30E6"/>
    <w:rsid w:val="000C4BBA"/>
    <w:rsid w:val="000C5077"/>
    <w:rsid w:val="000C6426"/>
    <w:rsid w:val="000D0D62"/>
    <w:rsid w:val="000D12FC"/>
    <w:rsid w:val="000D1BE4"/>
    <w:rsid w:val="000D1E7B"/>
    <w:rsid w:val="000D3A6D"/>
    <w:rsid w:val="000D4837"/>
    <w:rsid w:val="000D4A72"/>
    <w:rsid w:val="000D6EB2"/>
    <w:rsid w:val="000D73E8"/>
    <w:rsid w:val="000E0E29"/>
    <w:rsid w:val="000E0F4A"/>
    <w:rsid w:val="000E1DE2"/>
    <w:rsid w:val="000E32C8"/>
    <w:rsid w:val="000E335D"/>
    <w:rsid w:val="000E349F"/>
    <w:rsid w:val="000E398D"/>
    <w:rsid w:val="000E5D42"/>
    <w:rsid w:val="000E658A"/>
    <w:rsid w:val="000E6732"/>
    <w:rsid w:val="000F2D02"/>
    <w:rsid w:val="000F2DBF"/>
    <w:rsid w:val="000F3A38"/>
    <w:rsid w:val="000F4128"/>
    <w:rsid w:val="000F5CEA"/>
    <w:rsid w:val="000F63D0"/>
    <w:rsid w:val="000F6B7F"/>
    <w:rsid w:val="000F774D"/>
    <w:rsid w:val="000F7D41"/>
    <w:rsid w:val="000F7E26"/>
    <w:rsid w:val="00100141"/>
    <w:rsid w:val="001009CF"/>
    <w:rsid w:val="00101603"/>
    <w:rsid w:val="00101FE8"/>
    <w:rsid w:val="0010284C"/>
    <w:rsid w:val="00103FE3"/>
    <w:rsid w:val="00104FB9"/>
    <w:rsid w:val="001051D0"/>
    <w:rsid w:val="001054B8"/>
    <w:rsid w:val="00105FCC"/>
    <w:rsid w:val="00106116"/>
    <w:rsid w:val="001070EA"/>
    <w:rsid w:val="001071AD"/>
    <w:rsid w:val="001102F9"/>
    <w:rsid w:val="00110423"/>
    <w:rsid w:val="00110B56"/>
    <w:rsid w:val="00110F89"/>
    <w:rsid w:val="00111548"/>
    <w:rsid w:val="001119D8"/>
    <w:rsid w:val="00111BA2"/>
    <w:rsid w:val="001127A8"/>
    <w:rsid w:val="001135A3"/>
    <w:rsid w:val="00113AB2"/>
    <w:rsid w:val="001144DA"/>
    <w:rsid w:val="00114E02"/>
    <w:rsid w:val="00115018"/>
    <w:rsid w:val="001155BD"/>
    <w:rsid w:val="00115996"/>
    <w:rsid w:val="00115F9C"/>
    <w:rsid w:val="001162C2"/>
    <w:rsid w:val="00117651"/>
    <w:rsid w:val="00117C64"/>
    <w:rsid w:val="00120AD8"/>
    <w:rsid w:val="001212A7"/>
    <w:rsid w:val="001212F0"/>
    <w:rsid w:val="00121474"/>
    <w:rsid w:val="001228A8"/>
    <w:rsid w:val="00123A6D"/>
    <w:rsid w:val="00124676"/>
    <w:rsid w:val="00125515"/>
    <w:rsid w:val="0012638D"/>
    <w:rsid w:val="00126875"/>
    <w:rsid w:val="00126EAA"/>
    <w:rsid w:val="0013000D"/>
    <w:rsid w:val="00131D48"/>
    <w:rsid w:val="00131DF3"/>
    <w:rsid w:val="0013268A"/>
    <w:rsid w:val="00132741"/>
    <w:rsid w:val="00132F4D"/>
    <w:rsid w:val="00133405"/>
    <w:rsid w:val="00133E63"/>
    <w:rsid w:val="0013499A"/>
    <w:rsid w:val="001350B5"/>
    <w:rsid w:val="00135E89"/>
    <w:rsid w:val="00140748"/>
    <w:rsid w:val="00142956"/>
    <w:rsid w:val="001439E6"/>
    <w:rsid w:val="00144447"/>
    <w:rsid w:val="00144CF3"/>
    <w:rsid w:val="001458D1"/>
    <w:rsid w:val="001461F5"/>
    <w:rsid w:val="00146599"/>
    <w:rsid w:val="00147480"/>
    <w:rsid w:val="001474FA"/>
    <w:rsid w:val="00147D89"/>
    <w:rsid w:val="00150362"/>
    <w:rsid w:val="001506C7"/>
    <w:rsid w:val="0015169A"/>
    <w:rsid w:val="001518B1"/>
    <w:rsid w:val="00151D41"/>
    <w:rsid w:val="00151D72"/>
    <w:rsid w:val="0015203A"/>
    <w:rsid w:val="001524D9"/>
    <w:rsid w:val="001553F3"/>
    <w:rsid w:val="00155F3E"/>
    <w:rsid w:val="00155FB4"/>
    <w:rsid w:val="00155FD7"/>
    <w:rsid w:val="0015670D"/>
    <w:rsid w:val="001567CA"/>
    <w:rsid w:val="00156946"/>
    <w:rsid w:val="00156A52"/>
    <w:rsid w:val="00157336"/>
    <w:rsid w:val="00157988"/>
    <w:rsid w:val="00157D29"/>
    <w:rsid w:val="00160DD7"/>
    <w:rsid w:val="00160FF2"/>
    <w:rsid w:val="00162556"/>
    <w:rsid w:val="001625B2"/>
    <w:rsid w:val="001640CC"/>
    <w:rsid w:val="00164308"/>
    <w:rsid w:val="00164AF8"/>
    <w:rsid w:val="00164E3A"/>
    <w:rsid w:val="00164FBA"/>
    <w:rsid w:val="0016567B"/>
    <w:rsid w:val="00165720"/>
    <w:rsid w:val="00165734"/>
    <w:rsid w:val="00165C1E"/>
    <w:rsid w:val="00165F88"/>
    <w:rsid w:val="001671EA"/>
    <w:rsid w:val="00170C09"/>
    <w:rsid w:val="00172139"/>
    <w:rsid w:val="00172DD1"/>
    <w:rsid w:val="00173514"/>
    <w:rsid w:val="00173DEC"/>
    <w:rsid w:val="0017435B"/>
    <w:rsid w:val="001749C4"/>
    <w:rsid w:val="00174A77"/>
    <w:rsid w:val="001750D4"/>
    <w:rsid w:val="0017545B"/>
    <w:rsid w:val="001756CA"/>
    <w:rsid w:val="00175B63"/>
    <w:rsid w:val="00176FE5"/>
    <w:rsid w:val="001776B8"/>
    <w:rsid w:val="001776FE"/>
    <w:rsid w:val="00177741"/>
    <w:rsid w:val="001807B3"/>
    <w:rsid w:val="001811BC"/>
    <w:rsid w:val="001813AA"/>
    <w:rsid w:val="00181675"/>
    <w:rsid w:val="001823AD"/>
    <w:rsid w:val="00184106"/>
    <w:rsid w:val="00185D0B"/>
    <w:rsid w:val="00186862"/>
    <w:rsid w:val="001870DD"/>
    <w:rsid w:val="001871DA"/>
    <w:rsid w:val="001873DA"/>
    <w:rsid w:val="001878EA"/>
    <w:rsid w:val="001904D4"/>
    <w:rsid w:val="0019288C"/>
    <w:rsid w:val="00193035"/>
    <w:rsid w:val="00194230"/>
    <w:rsid w:val="00194265"/>
    <w:rsid w:val="0019506A"/>
    <w:rsid w:val="00195362"/>
    <w:rsid w:val="001956F7"/>
    <w:rsid w:val="00196384"/>
    <w:rsid w:val="00196BEE"/>
    <w:rsid w:val="00196CB6"/>
    <w:rsid w:val="00197136"/>
    <w:rsid w:val="00197A07"/>
    <w:rsid w:val="00197FD2"/>
    <w:rsid w:val="001A0DC0"/>
    <w:rsid w:val="001A1270"/>
    <w:rsid w:val="001A1752"/>
    <w:rsid w:val="001A1812"/>
    <w:rsid w:val="001A2226"/>
    <w:rsid w:val="001A3AB3"/>
    <w:rsid w:val="001A3C0B"/>
    <w:rsid w:val="001A3CA5"/>
    <w:rsid w:val="001A42B8"/>
    <w:rsid w:val="001A47A1"/>
    <w:rsid w:val="001A4852"/>
    <w:rsid w:val="001A490D"/>
    <w:rsid w:val="001A4B40"/>
    <w:rsid w:val="001A5CFC"/>
    <w:rsid w:val="001A6C79"/>
    <w:rsid w:val="001A6F26"/>
    <w:rsid w:val="001A701A"/>
    <w:rsid w:val="001B0B40"/>
    <w:rsid w:val="001B10E3"/>
    <w:rsid w:val="001B142E"/>
    <w:rsid w:val="001B1FBE"/>
    <w:rsid w:val="001B23FC"/>
    <w:rsid w:val="001B2489"/>
    <w:rsid w:val="001B2BA1"/>
    <w:rsid w:val="001B2CA0"/>
    <w:rsid w:val="001B3116"/>
    <w:rsid w:val="001B4310"/>
    <w:rsid w:val="001B4D6C"/>
    <w:rsid w:val="001B5052"/>
    <w:rsid w:val="001B5E80"/>
    <w:rsid w:val="001B697B"/>
    <w:rsid w:val="001B69AB"/>
    <w:rsid w:val="001B6FB4"/>
    <w:rsid w:val="001B7D15"/>
    <w:rsid w:val="001C043C"/>
    <w:rsid w:val="001C129F"/>
    <w:rsid w:val="001C1531"/>
    <w:rsid w:val="001C249C"/>
    <w:rsid w:val="001C3813"/>
    <w:rsid w:val="001C3AB2"/>
    <w:rsid w:val="001C4C6E"/>
    <w:rsid w:val="001C5146"/>
    <w:rsid w:val="001C6441"/>
    <w:rsid w:val="001C6A97"/>
    <w:rsid w:val="001C6AA4"/>
    <w:rsid w:val="001C7C4E"/>
    <w:rsid w:val="001D0280"/>
    <w:rsid w:val="001D06E1"/>
    <w:rsid w:val="001D1036"/>
    <w:rsid w:val="001D23DD"/>
    <w:rsid w:val="001D32E1"/>
    <w:rsid w:val="001D3D36"/>
    <w:rsid w:val="001D4AD4"/>
    <w:rsid w:val="001D65D3"/>
    <w:rsid w:val="001D7443"/>
    <w:rsid w:val="001D7BB0"/>
    <w:rsid w:val="001D7EC2"/>
    <w:rsid w:val="001E1383"/>
    <w:rsid w:val="001E1925"/>
    <w:rsid w:val="001E1A91"/>
    <w:rsid w:val="001E41AC"/>
    <w:rsid w:val="001E4837"/>
    <w:rsid w:val="001E4C25"/>
    <w:rsid w:val="001E4EE1"/>
    <w:rsid w:val="001E4FA9"/>
    <w:rsid w:val="001E56B7"/>
    <w:rsid w:val="001F0727"/>
    <w:rsid w:val="001F09CC"/>
    <w:rsid w:val="001F0B08"/>
    <w:rsid w:val="001F2216"/>
    <w:rsid w:val="001F2E4A"/>
    <w:rsid w:val="001F304C"/>
    <w:rsid w:val="001F3240"/>
    <w:rsid w:val="001F44D8"/>
    <w:rsid w:val="001F481F"/>
    <w:rsid w:val="001F49F3"/>
    <w:rsid w:val="001F4F35"/>
    <w:rsid w:val="001F5063"/>
    <w:rsid w:val="001F67B7"/>
    <w:rsid w:val="001F6C2C"/>
    <w:rsid w:val="002001EF"/>
    <w:rsid w:val="002010A0"/>
    <w:rsid w:val="0020298C"/>
    <w:rsid w:val="00203720"/>
    <w:rsid w:val="00203AB6"/>
    <w:rsid w:val="00203F9E"/>
    <w:rsid w:val="002044BB"/>
    <w:rsid w:val="00206139"/>
    <w:rsid w:val="002065B8"/>
    <w:rsid w:val="00206B4A"/>
    <w:rsid w:val="00206BCA"/>
    <w:rsid w:val="002073A5"/>
    <w:rsid w:val="002076F1"/>
    <w:rsid w:val="0021106F"/>
    <w:rsid w:val="00211473"/>
    <w:rsid w:val="00211535"/>
    <w:rsid w:val="00211EDD"/>
    <w:rsid w:val="0021247C"/>
    <w:rsid w:val="00213417"/>
    <w:rsid w:val="002134E6"/>
    <w:rsid w:val="00213E45"/>
    <w:rsid w:val="00214411"/>
    <w:rsid w:val="002148B6"/>
    <w:rsid w:val="00216A5B"/>
    <w:rsid w:val="00216AF0"/>
    <w:rsid w:val="00216F32"/>
    <w:rsid w:val="0021784A"/>
    <w:rsid w:val="002200D9"/>
    <w:rsid w:val="002208B0"/>
    <w:rsid w:val="0022187C"/>
    <w:rsid w:val="00221CB3"/>
    <w:rsid w:val="00222590"/>
    <w:rsid w:val="00222ACF"/>
    <w:rsid w:val="00223391"/>
    <w:rsid w:val="00224971"/>
    <w:rsid w:val="00224D40"/>
    <w:rsid w:val="00225D64"/>
    <w:rsid w:val="0022696B"/>
    <w:rsid w:val="00226EE7"/>
    <w:rsid w:val="002273D8"/>
    <w:rsid w:val="002275DE"/>
    <w:rsid w:val="00227B31"/>
    <w:rsid w:val="00230911"/>
    <w:rsid w:val="0023099C"/>
    <w:rsid w:val="00230D6D"/>
    <w:rsid w:val="00231D5D"/>
    <w:rsid w:val="00232790"/>
    <w:rsid w:val="002333A0"/>
    <w:rsid w:val="002336EE"/>
    <w:rsid w:val="0023393D"/>
    <w:rsid w:val="00234710"/>
    <w:rsid w:val="00235611"/>
    <w:rsid w:val="00236F42"/>
    <w:rsid w:val="0023740F"/>
    <w:rsid w:val="00237925"/>
    <w:rsid w:val="00237EC2"/>
    <w:rsid w:val="0024095F"/>
    <w:rsid w:val="002427DA"/>
    <w:rsid w:val="00242C70"/>
    <w:rsid w:val="002436D0"/>
    <w:rsid w:val="00243738"/>
    <w:rsid w:val="002437FC"/>
    <w:rsid w:val="00243C7F"/>
    <w:rsid w:val="00243F1A"/>
    <w:rsid w:val="002464ED"/>
    <w:rsid w:val="002468B2"/>
    <w:rsid w:val="00246BF8"/>
    <w:rsid w:val="00246C05"/>
    <w:rsid w:val="0024754B"/>
    <w:rsid w:val="002500B8"/>
    <w:rsid w:val="00250A8F"/>
    <w:rsid w:val="0025179E"/>
    <w:rsid w:val="00251CBB"/>
    <w:rsid w:val="00251DE2"/>
    <w:rsid w:val="0025549B"/>
    <w:rsid w:val="00255CD0"/>
    <w:rsid w:val="002560C7"/>
    <w:rsid w:val="002570CA"/>
    <w:rsid w:val="002579FB"/>
    <w:rsid w:val="00257D6C"/>
    <w:rsid w:val="0026077E"/>
    <w:rsid w:val="00261334"/>
    <w:rsid w:val="002633ED"/>
    <w:rsid w:val="002643E5"/>
    <w:rsid w:val="00265132"/>
    <w:rsid w:val="00266947"/>
    <w:rsid w:val="002700CE"/>
    <w:rsid w:val="00271C24"/>
    <w:rsid w:val="00272959"/>
    <w:rsid w:val="00274B9D"/>
    <w:rsid w:val="00275B5F"/>
    <w:rsid w:val="00276286"/>
    <w:rsid w:val="002762C9"/>
    <w:rsid w:val="00276766"/>
    <w:rsid w:val="00276CBA"/>
    <w:rsid w:val="00277A6F"/>
    <w:rsid w:val="00277C35"/>
    <w:rsid w:val="00280136"/>
    <w:rsid w:val="00281068"/>
    <w:rsid w:val="00281237"/>
    <w:rsid w:val="00282E07"/>
    <w:rsid w:val="00283C2A"/>
    <w:rsid w:val="00284AF5"/>
    <w:rsid w:val="002855A4"/>
    <w:rsid w:val="0028658A"/>
    <w:rsid w:val="00287260"/>
    <w:rsid w:val="00287A97"/>
    <w:rsid w:val="002914C5"/>
    <w:rsid w:val="00291B8E"/>
    <w:rsid w:val="002929B1"/>
    <w:rsid w:val="00292EBC"/>
    <w:rsid w:val="00292F25"/>
    <w:rsid w:val="00292F3C"/>
    <w:rsid w:val="00294588"/>
    <w:rsid w:val="00294BED"/>
    <w:rsid w:val="00294C5C"/>
    <w:rsid w:val="00295807"/>
    <w:rsid w:val="002963C2"/>
    <w:rsid w:val="00296839"/>
    <w:rsid w:val="00296E69"/>
    <w:rsid w:val="0029766C"/>
    <w:rsid w:val="002A0207"/>
    <w:rsid w:val="002A0351"/>
    <w:rsid w:val="002A0F25"/>
    <w:rsid w:val="002A1403"/>
    <w:rsid w:val="002A1AF0"/>
    <w:rsid w:val="002A1E6A"/>
    <w:rsid w:val="002A25A4"/>
    <w:rsid w:val="002A2789"/>
    <w:rsid w:val="002A3B97"/>
    <w:rsid w:val="002A3CDE"/>
    <w:rsid w:val="002A49BB"/>
    <w:rsid w:val="002A5C72"/>
    <w:rsid w:val="002A6F5C"/>
    <w:rsid w:val="002A75F2"/>
    <w:rsid w:val="002A76D7"/>
    <w:rsid w:val="002B1436"/>
    <w:rsid w:val="002B3925"/>
    <w:rsid w:val="002B4BC1"/>
    <w:rsid w:val="002B4C7E"/>
    <w:rsid w:val="002C06A6"/>
    <w:rsid w:val="002C167D"/>
    <w:rsid w:val="002C3548"/>
    <w:rsid w:val="002C367C"/>
    <w:rsid w:val="002C424B"/>
    <w:rsid w:val="002C47AB"/>
    <w:rsid w:val="002C5063"/>
    <w:rsid w:val="002C6054"/>
    <w:rsid w:val="002C6CDE"/>
    <w:rsid w:val="002D33C4"/>
    <w:rsid w:val="002D413E"/>
    <w:rsid w:val="002D4D27"/>
    <w:rsid w:val="002D5107"/>
    <w:rsid w:val="002D512D"/>
    <w:rsid w:val="002D514F"/>
    <w:rsid w:val="002D5C18"/>
    <w:rsid w:val="002D623E"/>
    <w:rsid w:val="002E0CC2"/>
    <w:rsid w:val="002E1309"/>
    <w:rsid w:val="002E50B7"/>
    <w:rsid w:val="002E74B1"/>
    <w:rsid w:val="002E752E"/>
    <w:rsid w:val="002E775A"/>
    <w:rsid w:val="002F031E"/>
    <w:rsid w:val="002F1C88"/>
    <w:rsid w:val="002F27CC"/>
    <w:rsid w:val="002F339D"/>
    <w:rsid w:val="002F3FAB"/>
    <w:rsid w:val="002F41A9"/>
    <w:rsid w:val="002F44C5"/>
    <w:rsid w:val="002F4BC1"/>
    <w:rsid w:val="002F60AD"/>
    <w:rsid w:val="002F60D7"/>
    <w:rsid w:val="00300B4C"/>
    <w:rsid w:val="003010C9"/>
    <w:rsid w:val="00301489"/>
    <w:rsid w:val="00303C6F"/>
    <w:rsid w:val="00303F74"/>
    <w:rsid w:val="003045BE"/>
    <w:rsid w:val="00307231"/>
    <w:rsid w:val="00310C6A"/>
    <w:rsid w:val="00310F66"/>
    <w:rsid w:val="00311337"/>
    <w:rsid w:val="00311698"/>
    <w:rsid w:val="003119F7"/>
    <w:rsid w:val="00311B21"/>
    <w:rsid w:val="00311E28"/>
    <w:rsid w:val="00311EDD"/>
    <w:rsid w:val="0031304D"/>
    <w:rsid w:val="0031407F"/>
    <w:rsid w:val="0031475B"/>
    <w:rsid w:val="0031613A"/>
    <w:rsid w:val="003162AD"/>
    <w:rsid w:val="003164ED"/>
    <w:rsid w:val="00317AA4"/>
    <w:rsid w:val="00323764"/>
    <w:rsid w:val="003237A9"/>
    <w:rsid w:val="0032385F"/>
    <w:rsid w:val="003244E2"/>
    <w:rsid w:val="00324DF7"/>
    <w:rsid w:val="003256D9"/>
    <w:rsid w:val="00326B0A"/>
    <w:rsid w:val="003277D8"/>
    <w:rsid w:val="00327E7D"/>
    <w:rsid w:val="00327FE2"/>
    <w:rsid w:val="003304AF"/>
    <w:rsid w:val="00331628"/>
    <w:rsid w:val="00332920"/>
    <w:rsid w:val="00332EE3"/>
    <w:rsid w:val="0033325D"/>
    <w:rsid w:val="00333792"/>
    <w:rsid w:val="00333CF6"/>
    <w:rsid w:val="00334119"/>
    <w:rsid w:val="003344FE"/>
    <w:rsid w:val="00335168"/>
    <w:rsid w:val="00335CEC"/>
    <w:rsid w:val="003405AE"/>
    <w:rsid w:val="003405FD"/>
    <w:rsid w:val="003407F4"/>
    <w:rsid w:val="0034175F"/>
    <w:rsid w:val="00341780"/>
    <w:rsid w:val="00342C07"/>
    <w:rsid w:val="00343191"/>
    <w:rsid w:val="00343539"/>
    <w:rsid w:val="00344D0E"/>
    <w:rsid w:val="00344EDD"/>
    <w:rsid w:val="00345ABF"/>
    <w:rsid w:val="00347808"/>
    <w:rsid w:val="00347CE2"/>
    <w:rsid w:val="003500F8"/>
    <w:rsid w:val="003501ED"/>
    <w:rsid w:val="00351390"/>
    <w:rsid w:val="0035156B"/>
    <w:rsid w:val="003525DC"/>
    <w:rsid w:val="00352B53"/>
    <w:rsid w:val="0035599B"/>
    <w:rsid w:val="00355C00"/>
    <w:rsid w:val="00356BE7"/>
    <w:rsid w:val="00356EBB"/>
    <w:rsid w:val="003600F4"/>
    <w:rsid w:val="0036018E"/>
    <w:rsid w:val="00360CEA"/>
    <w:rsid w:val="00360E56"/>
    <w:rsid w:val="00360F0D"/>
    <w:rsid w:val="003612AB"/>
    <w:rsid w:val="0036153F"/>
    <w:rsid w:val="00363A36"/>
    <w:rsid w:val="003648CC"/>
    <w:rsid w:val="003654CC"/>
    <w:rsid w:val="00365969"/>
    <w:rsid w:val="0036787F"/>
    <w:rsid w:val="00367C71"/>
    <w:rsid w:val="00367F30"/>
    <w:rsid w:val="00370615"/>
    <w:rsid w:val="00370776"/>
    <w:rsid w:val="00370C3E"/>
    <w:rsid w:val="003711DA"/>
    <w:rsid w:val="00371E26"/>
    <w:rsid w:val="00372093"/>
    <w:rsid w:val="00373729"/>
    <w:rsid w:val="00373E7B"/>
    <w:rsid w:val="00373FFC"/>
    <w:rsid w:val="003744AD"/>
    <w:rsid w:val="00375F94"/>
    <w:rsid w:val="00376633"/>
    <w:rsid w:val="00377381"/>
    <w:rsid w:val="0037787D"/>
    <w:rsid w:val="00380454"/>
    <w:rsid w:val="0038163E"/>
    <w:rsid w:val="003817BE"/>
    <w:rsid w:val="00381A50"/>
    <w:rsid w:val="00381FEB"/>
    <w:rsid w:val="00384190"/>
    <w:rsid w:val="003855E6"/>
    <w:rsid w:val="00385602"/>
    <w:rsid w:val="003859DB"/>
    <w:rsid w:val="00390172"/>
    <w:rsid w:val="00390381"/>
    <w:rsid w:val="0039177B"/>
    <w:rsid w:val="0039184A"/>
    <w:rsid w:val="00391A47"/>
    <w:rsid w:val="0039201C"/>
    <w:rsid w:val="00392839"/>
    <w:rsid w:val="00392B99"/>
    <w:rsid w:val="0039353F"/>
    <w:rsid w:val="0039496D"/>
    <w:rsid w:val="0039527B"/>
    <w:rsid w:val="00395534"/>
    <w:rsid w:val="0039568B"/>
    <w:rsid w:val="00397279"/>
    <w:rsid w:val="003973DA"/>
    <w:rsid w:val="003A045E"/>
    <w:rsid w:val="003A0934"/>
    <w:rsid w:val="003A18F0"/>
    <w:rsid w:val="003A279D"/>
    <w:rsid w:val="003A301C"/>
    <w:rsid w:val="003A39A3"/>
    <w:rsid w:val="003A5AD1"/>
    <w:rsid w:val="003A5CAF"/>
    <w:rsid w:val="003A63E8"/>
    <w:rsid w:val="003A678E"/>
    <w:rsid w:val="003A7B9D"/>
    <w:rsid w:val="003B11E4"/>
    <w:rsid w:val="003B16EF"/>
    <w:rsid w:val="003B2AEF"/>
    <w:rsid w:val="003B3477"/>
    <w:rsid w:val="003B384B"/>
    <w:rsid w:val="003B3FAC"/>
    <w:rsid w:val="003B4F2A"/>
    <w:rsid w:val="003B514F"/>
    <w:rsid w:val="003B5C0A"/>
    <w:rsid w:val="003B6807"/>
    <w:rsid w:val="003B69F3"/>
    <w:rsid w:val="003B789D"/>
    <w:rsid w:val="003B7FCD"/>
    <w:rsid w:val="003C08B6"/>
    <w:rsid w:val="003C0E7B"/>
    <w:rsid w:val="003C1180"/>
    <w:rsid w:val="003C17BC"/>
    <w:rsid w:val="003C1C5A"/>
    <w:rsid w:val="003C201B"/>
    <w:rsid w:val="003C252B"/>
    <w:rsid w:val="003C30C9"/>
    <w:rsid w:val="003C4E83"/>
    <w:rsid w:val="003C62B0"/>
    <w:rsid w:val="003C6428"/>
    <w:rsid w:val="003C70EF"/>
    <w:rsid w:val="003C7E24"/>
    <w:rsid w:val="003D0337"/>
    <w:rsid w:val="003D05DF"/>
    <w:rsid w:val="003D0A92"/>
    <w:rsid w:val="003D0E9B"/>
    <w:rsid w:val="003D21FC"/>
    <w:rsid w:val="003D2D50"/>
    <w:rsid w:val="003D2FD8"/>
    <w:rsid w:val="003D3471"/>
    <w:rsid w:val="003D3CD5"/>
    <w:rsid w:val="003D3FE5"/>
    <w:rsid w:val="003D5849"/>
    <w:rsid w:val="003D5D0B"/>
    <w:rsid w:val="003D6AEC"/>
    <w:rsid w:val="003D766A"/>
    <w:rsid w:val="003E02B0"/>
    <w:rsid w:val="003E0ABF"/>
    <w:rsid w:val="003E0C94"/>
    <w:rsid w:val="003E1861"/>
    <w:rsid w:val="003E1969"/>
    <w:rsid w:val="003E4277"/>
    <w:rsid w:val="003E46CD"/>
    <w:rsid w:val="003E49E8"/>
    <w:rsid w:val="003E585A"/>
    <w:rsid w:val="003E5D84"/>
    <w:rsid w:val="003E61F9"/>
    <w:rsid w:val="003E6FA9"/>
    <w:rsid w:val="003F0031"/>
    <w:rsid w:val="003F1E68"/>
    <w:rsid w:val="003F2D96"/>
    <w:rsid w:val="003F3263"/>
    <w:rsid w:val="003F367E"/>
    <w:rsid w:val="003F4DBE"/>
    <w:rsid w:val="003F51A8"/>
    <w:rsid w:val="003F5435"/>
    <w:rsid w:val="003F56AE"/>
    <w:rsid w:val="003F6102"/>
    <w:rsid w:val="003F61FB"/>
    <w:rsid w:val="003F714E"/>
    <w:rsid w:val="004007A0"/>
    <w:rsid w:val="00400E60"/>
    <w:rsid w:val="004027E2"/>
    <w:rsid w:val="004032EF"/>
    <w:rsid w:val="00403C12"/>
    <w:rsid w:val="00404061"/>
    <w:rsid w:val="004040ED"/>
    <w:rsid w:val="004045F8"/>
    <w:rsid w:val="00404907"/>
    <w:rsid w:val="00407D0C"/>
    <w:rsid w:val="00410CAA"/>
    <w:rsid w:val="00410E35"/>
    <w:rsid w:val="00411346"/>
    <w:rsid w:val="00411F73"/>
    <w:rsid w:val="004120D0"/>
    <w:rsid w:val="00412485"/>
    <w:rsid w:val="00412C59"/>
    <w:rsid w:val="00412D14"/>
    <w:rsid w:val="00412D77"/>
    <w:rsid w:val="0041347D"/>
    <w:rsid w:val="00413EE8"/>
    <w:rsid w:val="00415386"/>
    <w:rsid w:val="004154CF"/>
    <w:rsid w:val="00416674"/>
    <w:rsid w:val="00421486"/>
    <w:rsid w:val="00421BDA"/>
    <w:rsid w:val="004223E0"/>
    <w:rsid w:val="00422FFD"/>
    <w:rsid w:val="0042316A"/>
    <w:rsid w:val="00423660"/>
    <w:rsid w:val="00423DC3"/>
    <w:rsid w:val="00424639"/>
    <w:rsid w:val="00424829"/>
    <w:rsid w:val="00424C50"/>
    <w:rsid w:val="00424F39"/>
    <w:rsid w:val="00425D4F"/>
    <w:rsid w:val="00427E9A"/>
    <w:rsid w:val="00427EC3"/>
    <w:rsid w:val="00427F9A"/>
    <w:rsid w:val="00430659"/>
    <w:rsid w:val="0043088B"/>
    <w:rsid w:val="00430B01"/>
    <w:rsid w:val="004312D7"/>
    <w:rsid w:val="004316E8"/>
    <w:rsid w:val="004321FF"/>
    <w:rsid w:val="0043223B"/>
    <w:rsid w:val="004332BA"/>
    <w:rsid w:val="004334D2"/>
    <w:rsid w:val="00433812"/>
    <w:rsid w:val="0043387C"/>
    <w:rsid w:val="00433FFA"/>
    <w:rsid w:val="00434281"/>
    <w:rsid w:val="00434ABA"/>
    <w:rsid w:val="00434B9B"/>
    <w:rsid w:val="00434E41"/>
    <w:rsid w:val="00435958"/>
    <w:rsid w:val="00437907"/>
    <w:rsid w:val="00437BB1"/>
    <w:rsid w:val="00437CBE"/>
    <w:rsid w:val="00440779"/>
    <w:rsid w:val="00441957"/>
    <w:rsid w:val="0044265A"/>
    <w:rsid w:val="004433D4"/>
    <w:rsid w:val="004449A9"/>
    <w:rsid w:val="00444D99"/>
    <w:rsid w:val="004464B1"/>
    <w:rsid w:val="00447042"/>
    <w:rsid w:val="00447A2C"/>
    <w:rsid w:val="00447AFB"/>
    <w:rsid w:val="00447F3C"/>
    <w:rsid w:val="00450AFA"/>
    <w:rsid w:val="0045297D"/>
    <w:rsid w:val="00452E19"/>
    <w:rsid w:val="0045361C"/>
    <w:rsid w:val="0045411D"/>
    <w:rsid w:val="00455821"/>
    <w:rsid w:val="004560B1"/>
    <w:rsid w:val="004562BA"/>
    <w:rsid w:val="00457214"/>
    <w:rsid w:val="00460032"/>
    <w:rsid w:val="004600D3"/>
    <w:rsid w:val="00461A38"/>
    <w:rsid w:val="00461CDE"/>
    <w:rsid w:val="00462359"/>
    <w:rsid w:val="004641AB"/>
    <w:rsid w:val="0046426E"/>
    <w:rsid w:val="00464CA0"/>
    <w:rsid w:val="00464DC3"/>
    <w:rsid w:val="004675B2"/>
    <w:rsid w:val="004703CD"/>
    <w:rsid w:val="00470F15"/>
    <w:rsid w:val="00471E90"/>
    <w:rsid w:val="004721A7"/>
    <w:rsid w:val="00473913"/>
    <w:rsid w:val="00473B8E"/>
    <w:rsid w:val="00473C79"/>
    <w:rsid w:val="0047426B"/>
    <w:rsid w:val="0047469E"/>
    <w:rsid w:val="004749D7"/>
    <w:rsid w:val="00474AC5"/>
    <w:rsid w:val="004759E4"/>
    <w:rsid w:val="00475A5F"/>
    <w:rsid w:val="004778CB"/>
    <w:rsid w:val="004807A5"/>
    <w:rsid w:val="004810E4"/>
    <w:rsid w:val="0048157D"/>
    <w:rsid w:val="00483B6C"/>
    <w:rsid w:val="00484460"/>
    <w:rsid w:val="00484906"/>
    <w:rsid w:val="00484A27"/>
    <w:rsid w:val="00485C4D"/>
    <w:rsid w:val="00486788"/>
    <w:rsid w:val="00490276"/>
    <w:rsid w:val="00491233"/>
    <w:rsid w:val="00491D56"/>
    <w:rsid w:val="00493929"/>
    <w:rsid w:val="00493AFC"/>
    <w:rsid w:val="004941D8"/>
    <w:rsid w:val="00496A67"/>
    <w:rsid w:val="00496A6C"/>
    <w:rsid w:val="0049793B"/>
    <w:rsid w:val="00497997"/>
    <w:rsid w:val="00497A9A"/>
    <w:rsid w:val="00497E87"/>
    <w:rsid w:val="004A037C"/>
    <w:rsid w:val="004A0D39"/>
    <w:rsid w:val="004A15A4"/>
    <w:rsid w:val="004A2780"/>
    <w:rsid w:val="004A27C0"/>
    <w:rsid w:val="004A4198"/>
    <w:rsid w:val="004A59E9"/>
    <w:rsid w:val="004A7E28"/>
    <w:rsid w:val="004A7F42"/>
    <w:rsid w:val="004B0880"/>
    <w:rsid w:val="004B0A11"/>
    <w:rsid w:val="004B1E14"/>
    <w:rsid w:val="004B1FB5"/>
    <w:rsid w:val="004B272E"/>
    <w:rsid w:val="004B273D"/>
    <w:rsid w:val="004B28FB"/>
    <w:rsid w:val="004B2B7E"/>
    <w:rsid w:val="004B2C25"/>
    <w:rsid w:val="004B34BB"/>
    <w:rsid w:val="004B46C5"/>
    <w:rsid w:val="004B505B"/>
    <w:rsid w:val="004B5510"/>
    <w:rsid w:val="004B560C"/>
    <w:rsid w:val="004B5D3D"/>
    <w:rsid w:val="004B6BE1"/>
    <w:rsid w:val="004C047A"/>
    <w:rsid w:val="004C062C"/>
    <w:rsid w:val="004C0870"/>
    <w:rsid w:val="004C0A50"/>
    <w:rsid w:val="004C0B82"/>
    <w:rsid w:val="004C11A5"/>
    <w:rsid w:val="004C1413"/>
    <w:rsid w:val="004C1931"/>
    <w:rsid w:val="004C2582"/>
    <w:rsid w:val="004C30F3"/>
    <w:rsid w:val="004C32A3"/>
    <w:rsid w:val="004C59E5"/>
    <w:rsid w:val="004C5E8B"/>
    <w:rsid w:val="004C6242"/>
    <w:rsid w:val="004C696C"/>
    <w:rsid w:val="004D3466"/>
    <w:rsid w:val="004D3519"/>
    <w:rsid w:val="004D3F90"/>
    <w:rsid w:val="004D3FF5"/>
    <w:rsid w:val="004D4E21"/>
    <w:rsid w:val="004D4F6C"/>
    <w:rsid w:val="004D6567"/>
    <w:rsid w:val="004D67AB"/>
    <w:rsid w:val="004D71E9"/>
    <w:rsid w:val="004D7C22"/>
    <w:rsid w:val="004E0437"/>
    <w:rsid w:val="004E0893"/>
    <w:rsid w:val="004E121D"/>
    <w:rsid w:val="004E13D8"/>
    <w:rsid w:val="004E1B53"/>
    <w:rsid w:val="004E2A6A"/>
    <w:rsid w:val="004E4C43"/>
    <w:rsid w:val="004E4EAE"/>
    <w:rsid w:val="004E7583"/>
    <w:rsid w:val="004F10C6"/>
    <w:rsid w:val="004F1773"/>
    <w:rsid w:val="004F1EC3"/>
    <w:rsid w:val="004F2C15"/>
    <w:rsid w:val="004F509A"/>
    <w:rsid w:val="004F557B"/>
    <w:rsid w:val="004F5E4B"/>
    <w:rsid w:val="004F60A1"/>
    <w:rsid w:val="004F75EF"/>
    <w:rsid w:val="004F7A25"/>
    <w:rsid w:val="00501A0F"/>
    <w:rsid w:val="005028CA"/>
    <w:rsid w:val="00502D50"/>
    <w:rsid w:val="00503637"/>
    <w:rsid w:val="00503BA5"/>
    <w:rsid w:val="005056EE"/>
    <w:rsid w:val="00506741"/>
    <w:rsid w:val="005069AA"/>
    <w:rsid w:val="00506F41"/>
    <w:rsid w:val="00510911"/>
    <w:rsid w:val="005129C4"/>
    <w:rsid w:val="005131E5"/>
    <w:rsid w:val="0051394E"/>
    <w:rsid w:val="00513FAD"/>
    <w:rsid w:val="0051479D"/>
    <w:rsid w:val="0051517A"/>
    <w:rsid w:val="00516766"/>
    <w:rsid w:val="00516831"/>
    <w:rsid w:val="005169C2"/>
    <w:rsid w:val="00517CFC"/>
    <w:rsid w:val="0052055E"/>
    <w:rsid w:val="00520CB8"/>
    <w:rsid w:val="0052125E"/>
    <w:rsid w:val="00521939"/>
    <w:rsid w:val="00523835"/>
    <w:rsid w:val="00523A68"/>
    <w:rsid w:val="00523C5C"/>
    <w:rsid w:val="00524474"/>
    <w:rsid w:val="00524AA5"/>
    <w:rsid w:val="00526CFA"/>
    <w:rsid w:val="005308CF"/>
    <w:rsid w:val="0053109E"/>
    <w:rsid w:val="005314CE"/>
    <w:rsid w:val="00531CB4"/>
    <w:rsid w:val="005325DE"/>
    <w:rsid w:val="00532953"/>
    <w:rsid w:val="0053378E"/>
    <w:rsid w:val="00533EC7"/>
    <w:rsid w:val="005340D5"/>
    <w:rsid w:val="00534CB1"/>
    <w:rsid w:val="00534D41"/>
    <w:rsid w:val="00536211"/>
    <w:rsid w:val="005367A6"/>
    <w:rsid w:val="00536E41"/>
    <w:rsid w:val="00541243"/>
    <w:rsid w:val="005413B8"/>
    <w:rsid w:val="00541B2B"/>
    <w:rsid w:val="005425E7"/>
    <w:rsid w:val="00542E61"/>
    <w:rsid w:val="00543459"/>
    <w:rsid w:val="00544B5A"/>
    <w:rsid w:val="00544B98"/>
    <w:rsid w:val="005473F6"/>
    <w:rsid w:val="00550006"/>
    <w:rsid w:val="00550148"/>
    <w:rsid w:val="00550659"/>
    <w:rsid w:val="00550C89"/>
    <w:rsid w:val="005516B3"/>
    <w:rsid w:val="00551B39"/>
    <w:rsid w:val="00551CDC"/>
    <w:rsid w:val="00551FB5"/>
    <w:rsid w:val="005542A6"/>
    <w:rsid w:val="005561D9"/>
    <w:rsid w:val="00556D0D"/>
    <w:rsid w:val="00557A8E"/>
    <w:rsid w:val="00557AAD"/>
    <w:rsid w:val="005615CD"/>
    <w:rsid w:val="00564E3A"/>
    <w:rsid w:val="00565E59"/>
    <w:rsid w:val="00565FE7"/>
    <w:rsid w:val="005664A0"/>
    <w:rsid w:val="00567242"/>
    <w:rsid w:val="0057051E"/>
    <w:rsid w:val="00570658"/>
    <w:rsid w:val="005709D8"/>
    <w:rsid w:val="00570B35"/>
    <w:rsid w:val="00571668"/>
    <w:rsid w:val="00571B16"/>
    <w:rsid w:val="00571F86"/>
    <w:rsid w:val="00572886"/>
    <w:rsid w:val="00572F00"/>
    <w:rsid w:val="00573207"/>
    <w:rsid w:val="0057323B"/>
    <w:rsid w:val="0057410D"/>
    <w:rsid w:val="00574BDC"/>
    <w:rsid w:val="00574C4C"/>
    <w:rsid w:val="00574D7C"/>
    <w:rsid w:val="00574FEF"/>
    <w:rsid w:val="005750E9"/>
    <w:rsid w:val="0057564A"/>
    <w:rsid w:val="0057616C"/>
    <w:rsid w:val="00576CB2"/>
    <w:rsid w:val="00577D4F"/>
    <w:rsid w:val="0058114A"/>
    <w:rsid w:val="00581F0D"/>
    <w:rsid w:val="0058229B"/>
    <w:rsid w:val="00582644"/>
    <w:rsid w:val="00582EE4"/>
    <w:rsid w:val="00583247"/>
    <w:rsid w:val="00583481"/>
    <w:rsid w:val="00585FF6"/>
    <w:rsid w:val="005863C8"/>
    <w:rsid w:val="005873E7"/>
    <w:rsid w:val="00590A67"/>
    <w:rsid w:val="00591751"/>
    <w:rsid w:val="005935C7"/>
    <w:rsid w:val="005936E0"/>
    <w:rsid w:val="0059455B"/>
    <w:rsid w:val="00595163"/>
    <w:rsid w:val="005959B3"/>
    <w:rsid w:val="00596CDE"/>
    <w:rsid w:val="00597028"/>
    <w:rsid w:val="00597BE4"/>
    <w:rsid w:val="005A12ED"/>
    <w:rsid w:val="005A1A46"/>
    <w:rsid w:val="005A1ABD"/>
    <w:rsid w:val="005A28B8"/>
    <w:rsid w:val="005A2F21"/>
    <w:rsid w:val="005A392D"/>
    <w:rsid w:val="005A4464"/>
    <w:rsid w:val="005A531D"/>
    <w:rsid w:val="005A5899"/>
    <w:rsid w:val="005A5CEB"/>
    <w:rsid w:val="005A5F39"/>
    <w:rsid w:val="005B0476"/>
    <w:rsid w:val="005B1947"/>
    <w:rsid w:val="005B206E"/>
    <w:rsid w:val="005B30B8"/>
    <w:rsid w:val="005B33A3"/>
    <w:rsid w:val="005B4304"/>
    <w:rsid w:val="005B43DD"/>
    <w:rsid w:val="005B4E0B"/>
    <w:rsid w:val="005B5147"/>
    <w:rsid w:val="005B62E4"/>
    <w:rsid w:val="005B6869"/>
    <w:rsid w:val="005B6E6C"/>
    <w:rsid w:val="005B7A19"/>
    <w:rsid w:val="005C0500"/>
    <w:rsid w:val="005C1250"/>
    <w:rsid w:val="005C1D4C"/>
    <w:rsid w:val="005C3405"/>
    <w:rsid w:val="005C34C9"/>
    <w:rsid w:val="005C4643"/>
    <w:rsid w:val="005C4A09"/>
    <w:rsid w:val="005C5574"/>
    <w:rsid w:val="005D0BF2"/>
    <w:rsid w:val="005D0D5B"/>
    <w:rsid w:val="005D25F0"/>
    <w:rsid w:val="005D4527"/>
    <w:rsid w:val="005D574E"/>
    <w:rsid w:val="005D7F3D"/>
    <w:rsid w:val="005E3B73"/>
    <w:rsid w:val="005E47CE"/>
    <w:rsid w:val="005E5518"/>
    <w:rsid w:val="005E6BDF"/>
    <w:rsid w:val="005E719B"/>
    <w:rsid w:val="005E73B0"/>
    <w:rsid w:val="005E7537"/>
    <w:rsid w:val="005F1EC6"/>
    <w:rsid w:val="005F3557"/>
    <w:rsid w:val="005F4685"/>
    <w:rsid w:val="005F46BC"/>
    <w:rsid w:val="005F6130"/>
    <w:rsid w:val="005F6781"/>
    <w:rsid w:val="005F6A22"/>
    <w:rsid w:val="005F6C50"/>
    <w:rsid w:val="005F7A54"/>
    <w:rsid w:val="0060000E"/>
    <w:rsid w:val="00600728"/>
    <w:rsid w:val="00600AD0"/>
    <w:rsid w:val="00601206"/>
    <w:rsid w:val="00601AE9"/>
    <w:rsid w:val="00601EEF"/>
    <w:rsid w:val="00601F2F"/>
    <w:rsid w:val="00603AD8"/>
    <w:rsid w:val="00604822"/>
    <w:rsid w:val="006060EB"/>
    <w:rsid w:val="00606599"/>
    <w:rsid w:val="0060675A"/>
    <w:rsid w:val="00607486"/>
    <w:rsid w:val="00610511"/>
    <w:rsid w:val="0061112C"/>
    <w:rsid w:val="00611505"/>
    <w:rsid w:val="006123A6"/>
    <w:rsid w:val="0061243F"/>
    <w:rsid w:val="006128AF"/>
    <w:rsid w:val="00612B04"/>
    <w:rsid w:val="00612E80"/>
    <w:rsid w:val="006137E3"/>
    <w:rsid w:val="00613EEE"/>
    <w:rsid w:val="00614B3E"/>
    <w:rsid w:val="00615F90"/>
    <w:rsid w:val="0061640A"/>
    <w:rsid w:val="00616736"/>
    <w:rsid w:val="00617110"/>
    <w:rsid w:val="00621049"/>
    <w:rsid w:val="00622326"/>
    <w:rsid w:val="006232A5"/>
    <w:rsid w:val="0062387A"/>
    <w:rsid w:val="00625E63"/>
    <w:rsid w:val="0062620D"/>
    <w:rsid w:val="0062675B"/>
    <w:rsid w:val="006278CB"/>
    <w:rsid w:val="006304B1"/>
    <w:rsid w:val="00632B95"/>
    <w:rsid w:val="006330EF"/>
    <w:rsid w:val="0063380F"/>
    <w:rsid w:val="00634F11"/>
    <w:rsid w:val="00635A48"/>
    <w:rsid w:val="0063697D"/>
    <w:rsid w:val="00637711"/>
    <w:rsid w:val="00641E63"/>
    <w:rsid w:val="0064325D"/>
    <w:rsid w:val="00643EFF"/>
    <w:rsid w:val="00644647"/>
    <w:rsid w:val="00644993"/>
    <w:rsid w:val="006449AD"/>
    <w:rsid w:val="00645FD2"/>
    <w:rsid w:val="00646426"/>
    <w:rsid w:val="00646527"/>
    <w:rsid w:val="00646FFD"/>
    <w:rsid w:val="00647E3B"/>
    <w:rsid w:val="0065042A"/>
    <w:rsid w:val="00650A93"/>
    <w:rsid w:val="00650E10"/>
    <w:rsid w:val="0065154C"/>
    <w:rsid w:val="00651C22"/>
    <w:rsid w:val="00652851"/>
    <w:rsid w:val="00652D03"/>
    <w:rsid w:val="00652E8B"/>
    <w:rsid w:val="00652F0B"/>
    <w:rsid w:val="006530A0"/>
    <w:rsid w:val="006535A5"/>
    <w:rsid w:val="00653BA4"/>
    <w:rsid w:val="00653F94"/>
    <w:rsid w:val="006542BD"/>
    <w:rsid w:val="006546B8"/>
    <w:rsid w:val="00662762"/>
    <w:rsid w:val="00662ADF"/>
    <w:rsid w:val="00663D59"/>
    <w:rsid w:val="006644AC"/>
    <w:rsid w:val="00664DFB"/>
    <w:rsid w:val="0066546F"/>
    <w:rsid w:val="00665966"/>
    <w:rsid w:val="00666197"/>
    <w:rsid w:val="0066622B"/>
    <w:rsid w:val="006666F6"/>
    <w:rsid w:val="006674B6"/>
    <w:rsid w:val="00667C77"/>
    <w:rsid w:val="00667DC0"/>
    <w:rsid w:val="00670268"/>
    <w:rsid w:val="00670356"/>
    <w:rsid w:val="00670B69"/>
    <w:rsid w:val="00671964"/>
    <w:rsid w:val="00672525"/>
    <w:rsid w:val="006727E2"/>
    <w:rsid w:val="00672F47"/>
    <w:rsid w:val="00673161"/>
    <w:rsid w:val="0067417A"/>
    <w:rsid w:val="00674700"/>
    <w:rsid w:val="0067483E"/>
    <w:rsid w:val="00675B06"/>
    <w:rsid w:val="00675B9D"/>
    <w:rsid w:val="00676F74"/>
    <w:rsid w:val="006774BD"/>
    <w:rsid w:val="00677A75"/>
    <w:rsid w:val="00677AA7"/>
    <w:rsid w:val="00680AA4"/>
    <w:rsid w:val="00681F74"/>
    <w:rsid w:val="006824B2"/>
    <w:rsid w:val="0068359E"/>
    <w:rsid w:val="00685D4B"/>
    <w:rsid w:val="00686C17"/>
    <w:rsid w:val="006875D0"/>
    <w:rsid w:val="00687A7A"/>
    <w:rsid w:val="006908A6"/>
    <w:rsid w:val="00691200"/>
    <w:rsid w:val="00692115"/>
    <w:rsid w:val="006925C6"/>
    <w:rsid w:val="006927B8"/>
    <w:rsid w:val="00695508"/>
    <w:rsid w:val="006961D8"/>
    <w:rsid w:val="0069635D"/>
    <w:rsid w:val="0069729F"/>
    <w:rsid w:val="00697A2B"/>
    <w:rsid w:val="006A2C1E"/>
    <w:rsid w:val="006A35FD"/>
    <w:rsid w:val="006A41C3"/>
    <w:rsid w:val="006A4229"/>
    <w:rsid w:val="006A4834"/>
    <w:rsid w:val="006A4B00"/>
    <w:rsid w:val="006A4D05"/>
    <w:rsid w:val="006A5424"/>
    <w:rsid w:val="006A5F40"/>
    <w:rsid w:val="006A63A2"/>
    <w:rsid w:val="006A7196"/>
    <w:rsid w:val="006A7F3F"/>
    <w:rsid w:val="006B05DD"/>
    <w:rsid w:val="006B0A38"/>
    <w:rsid w:val="006B1C0F"/>
    <w:rsid w:val="006B24C5"/>
    <w:rsid w:val="006B2F50"/>
    <w:rsid w:val="006B3454"/>
    <w:rsid w:val="006B3E0B"/>
    <w:rsid w:val="006B3E6D"/>
    <w:rsid w:val="006B43C8"/>
    <w:rsid w:val="006B4AF8"/>
    <w:rsid w:val="006B4CD2"/>
    <w:rsid w:val="006B4F73"/>
    <w:rsid w:val="006B5672"/>
    <w:rsid w:val="006B5B9F"/>
    <w:rsid w:val="006B5BA6"/>
    <w:rsid w:val="006B737C"/>
    <w:rsid w:val="006C0DE7"/>
    <w:rsid w:val="006C10B9"/>
    <w:rsid w:val="006C21C8"/>
    <w:rsid w:val="006C29A4"/>
    <w:rsid w:val="006C3035"/>
    <w:rsid w:val="006C317C"/>
    <w:rsid w:val="006C4534"/>
    <w:rsid w:val="006C4886"/>
    <w:rsid w:val="006C6214"/>
    <w:rsid w:val="006C693C"/>
    <w:rsid w:val="006C694F"/>
    <w:rsid w:val="006C74C6"/>
    <w:rsid w:val="006D2B51"/>
    <w:rsid w:val="006D2C00"/>
    <w:rsid w:val="006D326A"/>
    <w:rsid w:val="006D49C2"/>
    <w:rsid w:val="006D5105"/>
    <w:rsid w:val="006D6E5D"/>
    <w:rsid w:val="006D6FC8"/>
    <w:rsid w:val="006D7459"/>
    <w:rsid w:val="006D7C62"/>
    <w:rsid w:val="006E2C4C"/>
    <w:rsid w:val="006E2C9E"/>
    <w:rsid w:val="006E3A07"/>
    <w:rsid w:val="006E4877"/>
    <w:rsid w:val="006E4C00"/>
    <w:rsid w:val="006E5185"/>
    <w:rsid w:val="006E5280"/>
    <w:rsid w:val="006E61B1"/>
    <w:rsid w:val="006E66D8"/>
    <w:rsid w:val="006E73CC"/>
    <w:rsid w:val="006E7A98"/>
    <w:rsid w:val="006F1363"/>
    <w:rsid w:val="006F161E"/>
    <w:rsid w:val="006F17B5"/>
    <w:rsid w:val="006F2C6F"/>
    <w:rsid w:val="006F2E2E"/>
    <w:rsid w:val="006F30A4"/>
    <w:rsid w:val="006F3F1C"/>
    <w:rsid w:val="006F527D"/>
    <w:rsid w:val="006F57AE"/>
    <w:rsid w:val="006F5BA3"/>
    <w:rsid w:val="006F61AD"/>
    <w:rsid w:val="006F659E"/>
    <w:rsid w:val="006F742E"/>
    <w:rsid w:val="00700F4E"/>
    <w:rsid w:val="00701F42"/>
    <w:rsid w:val="00702531"/>
    <w:rsid w:val="0070413A"/>
    <w:rsid w:val="0070491F"/>
    <w:rsid w:val="007055C9"/>
    <w:rsid w:val="00705BB2"/>
    <w:rsid w:val="00706F7A"/>
    <w:rsid w:val="007076CF"/>
    <w:rsid w:val="0070785B"/>
    <w:rsid w:val="0071013F"/>
    <w:rsid w:val="00710E31"/>
    <w:rsid w:val="0071158F"/>
    <w:rsid w:val="00711BA2"/>
    <w:rsid w:val="00711C3B"/>
    <w:rsid w:val="00713C05"/>
    <w:rsid w:val="00714693"/>
    <w:rsid w:val="007147B8"/>
    <w:rsid w:val="00714833"/>
    <w:rsid w:val="00715C26"/>
    <w:rsid w:val="00715E7B"/>
    <w:rsid w:val="007161E6"/>
    <w:rsid w:val="00716313"/>
    <w:rsid w:val="0071720C"/>
    <w:rsid w:val="0071750F"/>
    <w:rsid w:val="00717645"/>
    <w:rsid w:val="00717802"/>
    <w:rsid w:val="0071781A"/>
    <w:rsid w:val="00717FB1"/>
    <w:rsid w:val="00720308"/>
    <w:rsid w:val="0072112E"/>
    <w:rsid w:val="00721297"/>
    <w:rsid w:val="007212B5"/>
    <w:rsid w:val="00721836"/>
    <w:rsid w:val="00721B5A"/>
    <w:rsid w:val="00721DA3"/>
    <w:rsid w:val="00722740"/>
    <w:rsid w:val="00723C26"/>
    <w:rsid w:val="0072460A"/>
    <w:rsid w:val="00724E9A"/>
    <w:rsid w:val="00725011"/>
    <w:rsid w:val="007259E9"/>
    <w:rsid w:val="0072661C"/>
    <w:rsid w:val="00726837"/>
    <w:rsid w:val="00731BDE"/>
    <w:rsid w:val="00733F7E"/>
    <w:rsid w:val="007346FE"/>
    <w:rsid w:val="007351D6"/>
    <w:rsid w:val="00735248"/>
    <w:rsid w:val="007356D8"/>
    <w:rsid w:val="00735D0B"/>
    <w:rsid w:val="0073607D"/>
    <w:rsid w:val="00736B4F"/>
    <w:rsid w:val="00736C89"/>
    <w:rsid w:val="00737495"/>
    <w:rsid w:val="00737E55"/>
    <w:rsid w:val="00740351"/>
    <w:rsid w:val="00741066"/>
    <w:rsid w:val="00741E06"/>
    <w:rsid w:val="007420FA"/>
    <w:rsid w:val="00742B3E"/>
    <w:rsid w:val="00742EA4"/>
    <w:rsid w:val="00743764"/>
    <w:rsid w:val="00743C67"/>
    <w:rsid w:val="0074496F"/>
    <w:rsid w:val="00744DD8"/>
    <w:rsid w:val="00744E4D"/>
    <w:rsid w:val="0074610E"/>
    <w:rsid w:val="00746ADD"/>
    <w:rsid w:val="00746AE2"/>
    <w:rsid w:val="00746C1B"/>
    <w:rsid w:val="00746DF8"/>
    <w:rsid w:val="00747C48"/>
    <w:rsid w:val="00750A4F"/>
    <w:rsid w:val="00751FD7"/>
    <w:rsid w:val="0075205A"/>
    <w:rsid w:val="0075207A"/>
    <w:rsid w:val="0075229C"/>
    <w:rsid w:val="00753EDF"/>
    <w:rsid w:val="007547B8"/>
    <w:rsid w:val="007548E8"/>
    <w:rsid w:val="00755EF7"/>
    <w:rsid w:val="00756E8C"/>
    <w:rsid w:val="00757593"/>
    <w:rsid w:val="0076052D"/>
    <w:rsid w:val="00760B87"/>
    <w:rsid w:val="00761214"/>
    <w:rsid w:val="00761614"/>
    <w:rsid w:val="007641B4"/>
    <w:rsid w:val="0076449D"/>
    <w:rsid w:val="00764D9E"/>
    <w:rsid w:val="00765641"/>
    <w:rsid w:val="007660CC"/>
    <w:rsid w:val="00771A06"/>
    <w:rsid w:val="00771EBF"/>
    <w:rsid w:val="007720E9"/>
    <w:rsid w:val="0077291B"/>
    <w:rsid w:val="00773075"/>
    <w:rsid w:val="0077417D"/>
    <w:rsid w:val="00774627"/>
    <w:rsid w:val="00774FFC"/>
    <w:rsid w:val="007753D0"/>
    <w:rsid w:val="0077623A"/>
    <w:rsid w:val="00776505"/>
    <w:rsid w:val="0077709D"/>
    <w:rsid w:val="00777914"/>
    <w:rsid w:val="00777DEB"/>
    <w:rsid w:val="0078148F"/>
    <w:rsid w:val="00781CBF"/>
    <w:rsid w:val="0078266F"/>
    <w:rsid w:val="00782A0A"/>
    <w:rsid w:val="00783ABF"/>
    <w:rsid w:val="0078424C"/>
    <w:rsid w:val="00786344"/>
    <w:rsid w:val="00786C4D"/>
    <w:rsid w:val="007905CB"/>
    <w:rsid w:val="00790640"/>
    <w:rsid w:val="00790B67"/>
    <w:rsid w:val="00790CA5"/>
    <w:rsid w:val="00791539"/>
    <w:rsid w:val="00791997"/>
    <w:rsid w:val="007921C9"/>
    <w:rsid w:val="00792657"/>
    <w:rsid w:val="00792B22"/>
    <w:rsid w:val="00792DDA"/>
    <w:rsid w:val="00794769"/>
    <w:rsid w:val="0079533F"/>
    <w:rsid w:val="00796579"/>
    <w:rsid w:val="00796B81"/>
    <w:rsid w:val="00796F45"/>
    <w:rsid w:val="00797C34"/>
    <w:rsid w:val="007A1550"/>
    <w:rsid w:val="007A2211"/>
    <w:rsid w:val="007A2B5B"/>
    <w:rsid w:val="007A3498"/>
    <w:rsid w:val="007A49AE"/>
    <w:rsid w:val="007A56E7"/>
    <w:rsid w:val="007A660C"/>
    <w:rsid w:val="007A6B01"/>
    <w:rsid w:val="007A7184"/>
    <w:rsid w:val="007A7C46"/>
    <w:rsid w:val="007B0AB2"/>
    <w:rsid w:val="007B0EF6"/>
    <w:rsid w:val="007B14B6"/>
    <w:rsid w:val="007B1E76"/>
    <w:rsid w:val="007B20AB"/>
    <w:rsid w:val="007B238C"/>
    <w:rsid w:val="007B55D5"/>
    <w:rsid w:val="007B5936"/>
    <w:rsid w:val="007B5F09"/>
    <w:rsid w:val="007B6C1D"/>
    <w:rsid w:val="007B778E"/>
    <w:rsid w:val="007B7857"/>
    <w:rsid w:val="007B7D4C"/>
    <w:rsid w:val="007C0D41"/>
    <w:rsid w:val="007C1D08"/>
    <w:rsid w:val="007C23D7"/>
    <w:rsid w:val="007C2A15"/>
    <w:rsid w:val="007C30AB"/>
    <w:rsid w:val="007C5BBB"/>
    <w:rsid w:val="007C5D00"/>
    <w:rsid w:val="007C6BF4"/>
    <w:rsid w:val="007C76D5"/>
    <w:rsid w:val="007D139C"/>
    <w:rsid w:val="007D1496"/>
    <w:rsid w:val="007D2C09"/>
    <w:rsid w:val="007D3289"/>
    <w:rsid w:val="007D4331"/>
    <w:rsid w:val="007D44B3"/>
    <w:rsid w:val="007D4AA7"/>
    <w:rsid w:val="007D4AE9"/>
    <w:rsid w:val="007D4C18"/>
    <w:rsid w:val="007D54EA"/>
    <w:rsid w:val="007D71D7"/>
    <w:rsid w:val="007E1C84"/>
    <w:rsid w:val="007E215C"/>
    <w:rsid w:val="007E2404"/>
    <w:rsid w:val="007E2C58"/>
    <w:rsid w:val="007E320E"/>
    <w:rsid w:val="007E36F9"/>
    <w:rsid w:val="007E3CCD"/>
    <w:rsid w:val="007E43E2"/>
    <w:rsid w:val="007E4564"/>
    <w:rsid w:val="007E5A0D"/>
    <w:rsid w:val="007E6931"/>
    <w:rsid w:val="007E7D71"/>
    <w:rsid w:val="007F0170"/>
    <w:rsid w:val="007F046C"/>
    <w:rsid w:val="007F0854"/>
    <w:rsid w:val="007F0E89"/>
    <w:rsid w:val="007F0F6F"/>
    <w:rsid w:val="007F10F1"/>
    <w:rsid w:val="007F113E"/>
    <w:rsid w:val="007F1450"/>
    <w:rsid w:val="007F1489"/>
    <w:rsid w:val="007F1503"/>
    <w:rsid w:val="007F19E4"/>
    <w:rsid w:val="007F34EB"/>
    <w:rsid w:val="007F3688"/>
    <w:rsid w:val="007F3691"/>
    <w:rsid w:val="007F3C28"/>
    <w:rsid w:val="007F40B9"/>
    <w:rsid w:val="007F490A"/>
    <w:rsid w:val="007F4C62"/>
    <w:rsid w:val="007F5ADB"/>
    <w:rsid w:val="007F5F13"/>
    <w:rsid w:val="007F628A"/>
    <w:rsid w:val="007F6E94"/>
    <w:rsid w:val="007F732E"/>
    <w:rsid w:val="007F7429"/>
    <w:rsid w:val="00800613"/>
    <w:rsid w:val="00800B14"/>
    <w:rsid w:val="00802B71"/>
    <w:rsid w:val="00803DAC"/>
    <w:rsid w:val="00804F01"/>
    <w:rsid w:val="00806A81"/>
    <w:rsid w:val="00807366"/>
    <w:rsid w:val="0080741F"/>
    <w:rsid w:val="008112E7"/>
    <w:rsid w:val="008114EC"/>
    <w:rsid w:val="00812007"/>
    <w:rsid w:val="00812707"/>
    <w:rsid w:val="00812FE6"/>
    <w:rsid w:val="0081363C"/>
    <w:rsid w:val="0081382D"/>
    <w:rsid w:val="00813E8F"/>
    <w:rsid w:val="008154B5"/>
    <w:rsid w:val="00815B04"/>
    <w:rsid w:val="00816F2B"/>
    <w:rsid w:val="00817487"/>
    <w:rsid w:val="0081775B"/>
    <w:rsid w:val="00817C7E"/>
    <w:rsid w:val="00822AA6"/>
    <w:rsid w:val="0082366A"/>
    <w:rsid w:val="00823B21"/>
    <w:rsid w:val="00824279"/>
    <w:rsid w:val="00824944"/>
    <w:rsid w:val="00825851"/>
    <w:rsid w:val="00825BF4"/>
    <w:rsid w:val="00825F42"/>
    <w:rsid w:val="00826588"/>
    <w:rsid w:val="0082679C"/>
    <w:rsid w:val="008267A9"/>
    <w:rsid w:val="00826AC3"/>
    <w:rsid w:val="00826C13"/>
    <w:rsid w:val="00826EC2"/>
    <w:rsid w:val="0082777D"/>
    <w:rsid w:val="008313D9"/>
    <w:rsid w:val="00831901"/>
    <w:rsid w:val="0083203B"/>
    <w:rsid w:val="00832848"/>
    <w:rsid w:val="00833AEF"/>
    <w:rsid w:val="00833F4E"/>
    <w:rsid w:val="00834C91"/>
    <w:rsid w:val="0083521D"/>
    <w:rsid w:val="00835277"/>
    <w:rsid w:val="008353CB"/>
    <w:rsid w:val="0083604B"/>
    <w:rsid w:val="00836E15"/>
    <w:rsid w:val="008412CA"/>
    <w:rsid w:val="00842638"/>
    <w:rsid w:val="00843FC1"/>
    <w:rsid w:val="00844CC3"/>
    <w:rsid w:val="0084577E"/>
    <w:rsid w:val="0084692D"/>
    <w:rsid w:val="00846A91"/>
    <w:rsid w:val="00846EF6"/>
    <w:rsid w:val="00851605"/>
    <w:rsid w:val="00851C91"/>
    <w:rsid w:val="00851C9B"/>
    <w:rsid w:val="00851CF9"/>
    <w:rsid w:val="00852035"/>
    <w:rsid w:val="008545CD"/>
    <w:rsid w:val="00854AC3"/>
    <w:rsid w:val="00856FA5"/>
    <w:rsid w:val="00857D7D"/>
    <w:rsid w:val="008618C3"/>
    <w:rsid w:val="00862DDE"/>
    <w:rsid w:val="008650BC"/>
    <w:rsid w:val="00865783"/>
    <w:rsid w:val="00865A2A"/>
    <w:rsid w:val="00865F77"/>
    <w:rsid w:val="00866545"/>
    <w:rsid w:val="008669F3"/>
    <w:rsid w:val="00867A03"/>
    <w:rsid w:val="00867D1D"/>
    <w:rsid w:val="00870634"/>
    <w:rsid w:val="00870F19"/>
    <w:rsid w:val="008713C1"/>
    <w:rsid w:val="008721C5"/>
    <w:rsid w:val="0087251E"/>
    <w:rsid w:val="00872C0E"/>
    <w:rsid w:val="00873133"/>
    <w:rsid w:val="0087362C"/>
    <w:rsid w:val="00873D67"/>
    <w:rsid w:val="00875349"/>
    <w:rsid w:val="008759F9"/>
    <w:rsid w:val="00881941"/>
    <w:rsid w:val="0088262B"/>
    <w:rsid w:val="00883259"/>
    <w:rsid w:val="008832A0"/>
    <w:rsid w:val="0088388B"/>
    <w:rsid w:val="00885351"/>
    <w:rsid w:val="008857C6"/>
    <w:rsid w:val="00885A4D"/>
    <w:rsid w:val="00886887"/>
    <w:rsid w:val="00890E3D"/>
    <w:rsid w:val="008912A3"/>
    <w:rsid w:val="00893512"/>
    <w:rsid w:val="00893B13"/>
    <w:rsid w:val="0089477E"/>
    <w:rsid w:val="00894D2A"/>
    <w:rsid w:val="0089537E"/>
    <w:rsid w:val="00895AA1"/>
    <w:rsid w:val="00897736"/>
    <w:rsid w:val="00897788"/>
    <w:rsid w:val="008A11C7"/>
    <w:rsid w:val="008A1B9F"/>
    <w:rsid w:val="008A26BA"/>
    <w:rsid w:val="008A33C3"/>
    <w:rsid w:val="008A3B49"/>
    <w:rsid w:val="008A4920"/>
    <w:rsid w:val="008A4D67"/>
    <w:rsid w:val="008A53A5"/>
    <w:rsid w:val="008A555D"/>
    <w:rsid w:val="008A5A7F"/>
    <w:rsid w:val="008A7790"/>
    <w:rsid w:val="008A7C0D"/>
    <w:rsid w:val="008B03A6"/>
    <w:rsid w:val="008B04F9"/>
    <w:rsid w:val="008B24AC"/>
    <w:rsid w:val="008B328B"/>
    <w:rsid w:val="008B350E"/>
    <w:rsid w:val="008B35E1"/>
    <w:rsid w:val="008B4B84"/>
    <w:rsid w:val="008B4FA2"/>
    <w:rsid w:val="008B508A"/>
    <w:rsid w:val="008B50B9"/>
    <w:rsid w:val="008B67AE"/>
    <w:rsid w:val="008B6A22"/>
    <w:rsid w:val="008B6AD6"/>
    <w:rsid w:val="008C0459"/>
    <w:rsid w:val="008C096F"/>
    <w:rsid w:val="008C0FF9"/>
    <w:rsid w:val="008C10B6"/>
    <w:rsid w:val="008C13B6"/>
    <w:rsid w:val="008C1DDB"/>
    <w:rsid w:val="008C1E20"/>
    <w:rsid w:val="008C2796"/>
    <w:rsid w:val="008C3059"/>
    <w:rsid w:val="008C32A2"/>
    <w:rsid w:val="008C3704"/>
    <w:rsid w:val="008C41C9"/>
    <w:rsid w:val="008C4247"/>
    <w:rsid w:val="008C42CB"/>
    <w:rsid w:val="008C4800"/>
    <w:rsid w:val="008C505C"/>
    <w:rsid w:val="008C525B"/>
    <w:rsid w:val="008C6503"/>
    <w:rsid w:val="008C785C"/>
    <w:rsid w:val="008C7A63"/>
    <w:rsid w:val="008D1100"/>
    <w:rsid w:val="008D12C4"/>
    <w:rsid w:val="008D1C72"/>
    <w:rsid w:val="008D1EF7"/>
    <w:rsid w:val="008D29DD"/>
    <w:rsid w:val="008D452F"/>
    <w:rsid w:val="008D4EC6"/>
    <w:rsid w:val="008D5557"/>
    <w:rsid w:val="008D5901"/>
    <w:rsid w:val="008D5A3B"/>
    <w:rsid w:val="008D6C54"/>
    <w:rsid w:val="008D724F"/>
    <w:rsid w:val="008D7807"/>
    <w:rsid w:val="008E0266"/>
    <w:rsid w:val="008E02B0"/>
    <w:rsid w:val="008E0B62"/>
    <w:rsid w:val="008E0DEE"/>
    <w:rsid w:val="008E1146"/>
    <w:rsid w:val="008E1C9D"/>
    <w:rsid w:val="008E36AC"/>
    <w:rsid w:val="008E4857"/>
    <w:rsid w:val="008E5379"/>
    <w:rsid w:val="008E5CBD"/>
    <w:rsid w:val="008E5EEF"/>
    <w:rsid w:val="008E7538"/>
    <w:rsid w:val="008E7A7C"/>
    <w:rsid w:val="008F2290"/>
    <w:rsid w:val="008F2B28"/>
    <w:rsid w:val="008F3D64"/>
    <w:rsid w:val="008F4523"/>
    <w:rsid w:val="008F4886"/>
    <w:rsid w:val="008F527D"/>
    <w:rsid w:val="008F53BF"/>
    <w:rsid w:val="008F6478"/>
    <w:rsid w:val="008F7DBC"/>
    <w:rsid w:val="0090001A"/>
    <w:rsid w:val="009006D3"/>
    <w:rsid w:val="00900A36"/>
    <w:rsid w:val="009011C9"/>
    <w:rsid w:val="0090197A"/>
    <w:rsid w:val="009027C2"/>
    <w:rsid w:val="00903B18"/>
    <w:rsid w:val="00903D51"/>
    <w:rsid w:val="00904546"/>
    <w:rsid w:val="009046DC"/>
    <w:rsid w:val="00904970"/>
    <w:rsid w:val="00905550"/>
    <w:rsid w:val="00905CB9"/>
    <w:rsid w:val="00905E30"/>
    <w:rsid w:val="00906AE4"/>
    <w:rsid w:val="00907956"/>
    <w:rsid w:val="0090799E"/>
    <w:rsid w:val="00910405"/>
    <w:rsid w:val="00910FA4"/>
    <w:rsid w:val="00912A35"/>
    <w:rsid w:val="009135C3"/>
    <w:rsid w:val="0091396E"/>
    <w:rsid w:val="0091398A"/>
    <w:rsid w:val="009148A4"/>
    <w:rsid w:val="00914D64"/>
    <w:rsid w:val="009155DB"/>
    <w:rsid w:val="00915620"/>
    <w:rsid w:val="00915E18"/>
    <w:rsid w:val="00916690"/>
    <w:rsid w:val="009171E0"/>
    <w:rsid w:val="00920C26"/>
    <w:rsid w:val="0092121E"/>
    <w:rsid w:val="009220D1"/>
    <w:rsid w:val="0092281A"/>
    <w:rsid w:val="00922CDC"/>
    <w:rsid w:val="00923A33"/>
    <w:rsid w:val="00923D6C"/>
    <w:rsid w:val="00923E51"/>
    <w:rsid w:val="0092436E"/>
    <w:rsid w:val="0092449D"/>
    <w:rsid w:val="00924518"/>
    <w:rsid w:val="00924908"/>
    <w:rsid w:val="009252A3"/>
    <w:rsid w:val="009258FF"/>
    <w:rsid w:val="00925F7D"/>
    <w:rsid w:val="0092651C"/>
    <w:rsid w:val="00927861"/>
    <w:rsid w:val="00927D8A"/>
    <w:rsid w:val="00933FAC"/>
    <w:rsid w:val="009346D5"/>
    <w:rsid w:val="0093612F"/>
    <w:rsid w:val="00936CF0"/>
    <w:rsid w:val="00937940"/>
    <w:rsid w:val="00937A01"/>
    <w:rsid w:val="00937A44"/>
    <w:rsid w:val="00937BA3"/>
    <w:rsid w:val="00940B9E"/>
    <w:rsid w:val="00940BD6"/>
    <w:rsid w:val="009416F2"/>
    <w:rsid w:val="00941FC4"/>
    <w:rsid w:val="009427FC"/>
    <w:rsid w:val="0094313B"/>
    <w:rsid w:val="00944624"/>
    <w:rsid w:val="00944A5B"/>
    <w:rsid w:val="00944E07"/>
    <w:rsid w:val="00945F9D"/>
    <w:rsid w:val="00947B34"/>
    <w:rsid w:val="00947C96"/>
    <w:rsid w:val="00947F82"/>
    <w:rsid w:val="009509B8"/>
    <w:rsid w:val="00950A20"/>
    <w:rsid w:val="009525B5"/>
    <w:rsid w:val="00952843"/>
    <w:rsid w:val="00953325"/>
    <w:rsid w:val="009538BF"/>
    <w:rsid w:val="00953945"/>
    <w:rsid w:val="00955013"/>
    <w:rsid w:val="009553E0"/>
    <w:rsid w:val="009555EF"/>
    <w:rsid w:val="0095561A"/>
    <w:rsid w:val="009558EA"/>
    <w:rsid w:val="009571F7"/>
    <w:rsid w:val="00960E27"/>
    <w:rsid w:val="009625A9"/>
    <w:rsid w:val="009632FD"/>
    <w:rsid w:val="009637AE"/>
    <w:rsid w:val="009642C8"/>
    <w:rsid w:val="0096437D"/>
    <w:rsid w:val="00964663"/>
    <w:rsid w:val="00965688"/>
    <w:rsid w:val="00966B21"/>
    <w:rsid w:val="00966C63"/>
    <w:rsid w:val="009677D8"/>
    <w:rsid w:val="0097093E"/>
    <w:rsid w:val="00970AE4"/>
    <w:rsid w:val="00970DE2"/>
    <w:rsid w:val="009712DF"/>
    <w:rsid w:val="0097178C"/>
    <w:rsid w:val="00971E48"/>
    <w:rsid w:val="0097368F"/>
    <w:rsid w:val="00974049"/>
    <w:rsid w:val="0097412B"/>
    <w:rsid w:val="00974E85"/>
    <w:rsid w:val="009768E9"/>
    <w:rsid w:val="009773F7"/>
    <w:rsid w:val="00977595"/>
    <w:rsid w:val="009778C3"/>
    <w:rsid w:val="00977EE4"/>
    <w:rsid w:val="00980114"/>
    <w:rsid w:val="00980A6F"/>
    <w:rsid w:val="009811D5"/>
    <w:rsid w:val="009816A3"/>
    <w:rsid w:val="00981881"/>
    <w:rsid w:val="009819EC"/>
    <w:rsid w:val="00982329"/>
    <w:rsid w:val="00982E19"/>
    <w:rsid w:val="0098392C"/>
    <w:rsid w:val="00983C06"/>
    <w:rsid w:val="00984104"/>
    <w:rsid w:val="00984A83"/>
    <w:rsid w:val="009852AA"/>
    <w:rsid w:val="009853E6"/>
    <w:rsid w:val="00985BC3"/>
    <w:rsid w:val="00985C41"/>
    <w:rsid w:val="00985D48"/>
    <w:rsid w:val="00987AD9"/>
    <w:rsid w:val="009905DE"/>
    <w:rsid w:val="0099240E"/>
    <w:rsid w:val="00992C66"/>
    <w:rsid w:val="00995518"/>
    <w:rsid w:val="00995A19"/>
    <w:rsid w:val="00995C8E"/>
    <w:rsid w:val="009964A3"/>
    <w:rsid w:val="00996D8A"/>
    <w:rsid w:val="009973B9"/>
    <w:rsid w:val="009975E1"/>
    <w:rsid w:val="0099766A"/>
    <w:rsid w:val="0099779C"/>
    <w:rsid w:val="009A1016"/>
    <w:rsid w:val="009A1BF5"/>
    <w:rsid w:val="009A1EA1"/>
    <w:rsid w:val="009A1EB6"/>
    <w:rsid w:val="009A2C8A"/>
    <w:rsid w:val="009A2CE7"/>
    <w:rsid w:val="009A33F8"/>
    <w:rsid w:val="009A383D"/>
    <w:rsid w:val="009A4838"/>
    <w:rsid w:val="009A4AEC"/>
    <w:rsid w:val="009A54C2"/>
    <w:rsid w:val="009A56C9"/>
    <w:rsid w:val="009A6F1A"/>
    <w:rsid w:val="009A7818"/>
    <w:rsid w:val="009A7F09"/>
    <w:rsid w:val="009B07D1"/>
    <w:rsid w:val="009B34CF"/>
    <w:rsid w:val="009B3713"/>
    <w:rsid w:val="009B4384"/>
    <w:rsid w:val="009B5840"/>
    <w:rsid w:val="009B5EEB"/>
    <w:rsid w:val="009B633E"/>
    <w:rsid w:val="009C05C9"/>
    <w:rsid w:val="009C1345"/>
    <w:rsid w:val="009C198D"/>
    <w:rsid w:val="009C379C"/>
    <w:rsid w:val="009C3CF6"/>
    <w:rsid w:val="009C3F1A"/>
    <w:rsid w:val="009C41DE"/>
    <w:rsid w:val="009C4363"/>
    <w:rsid w:val="009C4BDA"/>
    <w:rsid w:val="009C5236"/>
    <w:rsid w:val="009C61AE"/>
    <w:rsid w:val="009C6749"/>
    <w:rsid w:val="009C745F"/>
    <w:rsid w:val="009D01E1"/>
    <w:rsid w:val="009D0224"/>
    <w:rsid w:val="009D0B11"/>
    <w:rsid w:val="009D0DE7"/>
    <w:rsid w:val="009D2A5D"/>
    <w:rsid w:val="009D3720"/>
    <w:rsid w:val="009D5B3B"/>
    <w:rsid w:val="009D6A06"/>
    <w:rsid w:val="009D6BD0"/>
    <w:rsid w:val="009E0370"/>
    <w:rsid w:val="009E0842"/>
    <w:rsid w:val="009E0934"/>
    <w:rsid w:val="009E0A25"/>
    <w:rsid w:val="009E1C52"/>
    <w:rsid w:val="009E20C3"/>
    <w:rsid w:val="009E2192"/>
    <w:rsid w:val="009E3B89"/>
    <w:rsid w:val="009E4469"/>
    <w:rsid w:val="009E49B8"/>
    <w:rsid w:val="009E4DBD"/>
    <w:rsid w:val="009E4F0B"/>
    <w:rsid w:val="009E4F9D"/>
    <w:rsid w:val="009E4FCB"/>
    <w:rsid w:val="009E5447"/>
    <w:rsid w:val="009E63E6"/>
    <w:rsid w:val="009E68EB"/>
    <w:rsid w:val="009E71DF"/>
    <w:rsid w:val="009F1FD0"/>
    <w:rsid w:val="009F30FC"/>
    <w:rsid w:val="009F3CB8"/>
    <w:rsid w:val="009F4BFB"/>
    <w:rsid w:val="009F5739"/>
    <w:rsid w:val="009F70FF"/>
    <w:rsid w:val="009F74FA"/>
    <w:rsid w:val="00A007E8"/>
    <w:rsid w:val="00A016C2"/>
    <w:rsid w:val="00A018F2"/>
    <w:rsid w:val="00A02470"/>
    <w:rsid w:val="00A045D2"/>
    <w:rsid w:val="00A04C2F"/>
    <w:rsid w:val="00A05ACB"/>
    <w:rsid w:val="00A07198"/>
    <w:rsid w:val="00A07EDD"/>
    <w:rsid w:val="00A110DB"/>
    <w:rsid w:val="00A1167E"/>
    <w:rsid w:val="00A117F5"/>
    <w:rsid w:val="00A11D44"/>
    <w:rsid w:val="00A12927"/>
    <w:rsid w:val="00A132F1"/>
    <w:rsid w:val="00A133FF"/>
    <w:rsid w:val="00A1380D"/>
    <w:rsid w:val="00A141A5"/>
    <w:rsid w:val="00A15ABA"/>
    <w:rsid w:val="00A15C3B"/>
    <w:rsid w:val="00A160E8"/>
    <w:rsid w:val="00A162A5"/>
    <w:rsid w:val="00A16A06"/>
    <w:rsid w:val="00A204E4"/>
    <w:rsid w:val="00A2125B"/>
    <w:rsid w:val="00A226EA"/>
    <w:rsid w:val="00A22C3F"/>
    <w:rsid w:val="00A24864"/>
    <w:rsid w:val="00A24ABB"/>
    <w:rsid w:val="00A24ACF"/>
    <w:rsid w:val="00A24CFB"/>
    <w:rsid w:val="00A250F2"/>
    <w:rsid w:val="00A259EE"/>
    <w:rsid w:val="00A25DE7"/>
    <w:rsid w:val="00A26706"/>
    <w:rsid w:val="00A27AE4"/>
    <w:rsid w:val="00A31D2E"/>
    <w:rsid w:val="00A31E1F"/>
    <w:rsid w:val="00A329A4"/>
    <w:rsid w:val="00A346B1"/>
    <w:rsid w:val="00A35756"/>
    <w:rsid w:val="00A36F49"/>
    <w:rsid w:val="00A40CBD"/>
    <w:rsid w:val="00A40D3E"/>
    <w:rsid w:val="00A40E74"/>
    <w:rsid w:val="00A40F3A"/>
    <w:rsid w:val="00A41AAE"/>
    <w:rsid w:val="00A41B1F"/>
    <w:rsid w:val="00A422AB"/>
    <w:rsid w:val="00A429FB"/>
    <w:rsid w:val="00A447E6"/>
    <w:rsid w:val="00A464CB"/>
    <w:rsid w:val="00A464DB"/>
    <w:rsid w:val="00A478F0"/>
    <w:rsid w:val="00A51A50"/>
    <w:rsid w:val="00A51C05"/>
    <w:rsid w:val="00A51C2D"/>
    <w:rsid w:val="00A53109"/>
    <w:rsid w:val="00A531F4"/>
    <w:rsid w:val="00A55E52"/>
    <w:rsid w:val="00A568B9"/>
    <w:rsid w:val="00A56B30"/>
    <w:rsid w:val="00A57016"/>
    <w:rsid w:val="00A574B1"/>
    <w:rsid w:val="00A57653"/>
    <w:rsid w:val="00A57D90"/>
    <w:rsid w:val="00A6073A"/>
    <w:rsid w:val="00A60A7C"/>
    <w:rsid w:val="00A60D4E"/>
    <w:rsid w:val="00A617AA"/>
    <w:rsid w:val="00A64EA7"/>
    <w:rsid w:val="00A65746"/>
    <w:rsid w:val="00A65D63"/>
    <w:rsid w:val="00A6604D"/>
    <w:rsid w:val="00A66543"/>
    <w:rsid w:val="00A668D5"/>
    <w:rsid w:val="00A66F9E"/>
    <w:rsid w:val="00A678BB"/>
    <w:rsid w:val="00A67FE3"/>
    <w:rsid w:val="00A71883"/>
    <w:rsid w:val="00A725BB"/>
    <w:rsid w:val="00A728F5"/>
    <w:rsid w:val="00A72CF7"/>
    <w:rsid w:val="00A7346C"/>
    <w:rsid w:val="00A74515"/>
    <w:rsid w:val="00A751F2"/>
    <w:rsid w:val="00A7617C"/>
    <w:rsid w:val="00A767F6"/>
    <w:rsid w:val="00A772F8"/>
    <w:rsid w:val="00A77FBB"/>
    <w:rsid w:val="00A80371"/>
    <w:rsid w:val="00A81677"/>
    <w:rsid w:val="00A819F2"/>
    <w:rsid w:val="00A820E8"/>
    <w:rsid w:val="00A82B3A"/>
    <w:rsid w:val="00A82BA3"/>
    <w:rsid w:val="00A8316A"/>
    <w:rsid w:val="00A83302"/>
    <w:rsid w:val="00A83548"/>
    <w:rsid w:val="00A8565D"/>
    <w:rsid w:val="00A857AE"/>
    <w:rsid w:val="00A85E48"/>
    <w:rsid w:val="00A86A76"/>
    <w:rsid w:val="00A871CD"/>
    <w:rsid w:val="00A872E7"/>
    <w:rsid w:val="00A87307"/>
    <w:rsid w:val="00A90491"/>
    <w:rsid w:val="00A90A06"/>
    <w:rsid w:val="00A91558"/>
    <w:rsid w:val="00A916E6"/>
    <w:rsid w:val="00A91FED"/>
    <w:rsid w:val="00A93813"/>
    <w:rsid w:val="00A93A28"/>
    <w:rsid w:val="00A93EB5"/>
    <w:rsid w:val="00A943F3"/>
    <w:rsid w:val="00A9456E"/>
    <w:rsid w:val="00A9516E"/>
    <w:rsid w:val="00A954FB"/>
    <w:rsid w:val="00A97400"/>
    <w:rsid w:val="00AA06FB"/>
    <w:rsid w:val="00AA18BF"/>
    <w:rsid w:val="00AA190E"/>
    <w:rsid w:val="00AA1F89"/>
    <w:rsid w:val="00AA2145"/>
    <w:rsid w:val="00AA2287"/>
    <w:rsid w:val="00AA3F0A"/>
    <w:rsid w:val="00AA4E87"/>
    <w:rsid w:val="00AA5710"/>
    <w:rsid w:val="00AA6B7E"/>
    <w:rsid w:val="00AB0663"/>
    <w:rsid w:val="00AB0A89"/>
    <w:rsid w:val="00AB0C39"/>
    <w:rsid w:val="00AB0CDF"/>
    <w:rsid w:val="00AB45B3"/>
    <w:rsid w:val="00AB545D"/>
    <w:rsid w:val="00AB565B"/>
    <w:rsid w:val="00AB56BC"/>
    <w:rsid w:val="00AB5FDD"/>
    <w:rsid w:val="00AB6E18"/>
    <w:rsid w:val="00AB6E28"/>
    <w:rsid w:val="00AB74F0"/>
    <w:rsid w:val="00AB76EE"/>
    <w:rsid w:val="00AC079F"/>
    <w:rsid w:val="00AC211D"/>
    <w:rsid w:val="00AC24CD"/>
    <w:rsid w:val="00AC3BDA"/>
    <w:rsid w:val="00AC44D5"/>
    <w:rsid w:val="00AC5184"/>
    <w:rsid w:val="00AC6EED"/>
    <w:rsid w:val="00AC713D"/>
    <w:rsid w:val="00AC7DAE"/>
    <w:rsid w:val="00AD033A"/>
    <w:rsid w:val="00AD133A"/>
    <w:rsid w:val="00AD134D"/>
    <w:rsid w:val="00AD3ABE"/>
    <w:rsid w:val="00AD4592"/>
    <w:rsid w:val="00AD519D"/>
    <w:rsid w:val="00AD5E32"/>
    <w:rsid w:val="00AD7099"/>
    <w:rsid w:val="00AD7F6B"/>
    <w:rsid w:val="00AE0538"/>
    <w:rsid w:val="00AE157E"/>
    <w:rsid w:val="00AE244D"/>
    <w:rsid w:val="00AE2C88"/>
    <w:rsid w:val="00AE3C26"/>
    <w:rsid w:val="00AE439B"/>
    <w:rsid w:val="00AE43A9"/>
    <w:rsid w:val="00AE514E"/>
    <w:rsid w:val="00AE58FD"/>
    <w:rsid w:val="00AE6BF4"/>
    <w:rsid w:val="00AE7BFF"/>
    <w:rsid w:val="00AE7D6C"/>
    <w:rsid w:val="00AE7E57"/>
    <w:rsid w:val="00AF0737"/>
    <w:rsid w:val="00AF0E96"/>
    <w:rsid w:val="00AF217D"/>
    <w:rsid w:val="00AF3977"/>
    <w:rsid w:val="00AF3CBB"/>
    <w:rsid w:val="00AF5400"/>
    <w:rsid w:val="00AF54B1"/>
    <w:rsid w:val="00AF6CAE"/>
    <w:rsid w:val="00AF7C5E"/>
    <w:rsid w:val="00B00179"/>
    <w:rsid w:val="00B007E9"/>
    <w:rsid w:val="00B00AA1"/>
    <w:rsid w:val="00B03FEF"/>
    <w:rsid w:val="00B04C33"/>
    <w:rsid w:val="00B04EA9"/>
    <w:rsid w:val="00B052D9"/>
    <w:rsid w:val="00B05879"/>
    <w:rsid w:val="00B10192"/>
    <w:rsid w:val="00B103A6"/>
    <w:rsid w:val="00B104B7"/>
    <w:rsid w:val="00B10D22"/>
    <w:rsid w:val="00B1102D"/>
    <w:rsid w:val="00B11068"/>
    <w:rsid w:val="00B120D4"/>
    <w:rsid w:val="00B126C4"/>
    <w:rsid w:val="00B12B92"/>
    <w:rsid w:val="00B12E87"/>
    <w:rsid w:val="00B1404D"/>
    <w:rsid w:val="00B151C3"/>
    <w:rsid w:val="00B158D5"/>
    <w:rsid w:val="00B15ACB"/>
    <w:rsid w:val="00B17D7E"/>
    <w:rsid w:val="00B2019C"/>
    <w:rsid w:val="00B20414"/>
    <w:rsid w:val="00B21366"/>
    <w:rsid w:val="00B214CF"/>
    <w:rsid w:val="00B21CD1"/>
    <w:rsid w:val="00B21D04"/>
    <w:rsid w:val="00B22598"/>
    <w:rsid w:val="00B22A3D"/>
    <w:rsid w:val="00B24D20"/>
    <w:rsid w:val="00B24F7C"/>
    <w:rsid w:val="00B24FB5"/>
    <w:rsid w:val="00B25828"/>
    <w:rsid w:val="00B26B43"/>
    <w:rsid w:val="00B26F6D"/>
    <w:rsid w:val="00B30DBC"/>
    <w:rsid w:val="00B3191A"/>
    <w:rsid w:val="00B31B00"/>
    <w:rsid w:val="00B34481"/>
    <w:rsid w:val="00B34F04"/>
    <w:rsid w:val="00B358AB"/>
    <w:rsid w:val="00B36DAC"/>
    <w:rsid w:val="00B40D8C"/>
    <w:rsid w:val="00B41FCE"/>
    <w:rsid w:val="00B424C2"/>
    <w:rsid w:val="00B42676"/>
    <w:rsid w:val="00B43698"/>
    <w:rsid w:val="00B446DB"/>
    <w:rsid w:val="00B44A89"/>
    <w:rsid w:val="00B4557E"/>
    <w:rsid w:val="00B45A51"/>
    <w:rsid w:val="00B46877"/>
    <w:rsid w:val="00B46CA0"/>
    <w:rsid w:val="00B46CBC"/>
    <w:rsid w:val="00B4740B"/>
    <w:rsid w:val="00B50DAC"/>
    <w:rsid w:val="00B5111C"/>
    <w:rsid w:val="00B519EB"/>
    <w:rsid w:val="00B5291F"/>
    <w:rsid w:val="00B52FCB"/>
    <w:rsid w:val="00B54B0A"/>
    <w:rsid w:val="00B54FA9"/>
    <w:rsid w:val="00B554D1"/>
    <w:rsid w:val="00B56785"/>
    <w:rsid w:val="00B56BDC"/>
    <w:rsid w:val="00B56E78"/>
    <w:rsid w:val="00B5704F"/>
    <w:rsid w:val="00B57571"/>
    <w:rsid w:val="00B601E6"/>
    <w:rsid w:val="00B602EB"/>
    <w:rsid w:val="00B61DCB"/>
    <w:rsid w:val="00B627C9"/>
    <w:rsid w:val="00B630CD"/>
    <w:rsid w:val="00B63284"/>
    <w:rsid w:val="00B63408"/>
    <w:rsid w:val="00B63B21"/>
    <w:rsid w:val="00B65C5C"/>
    <w:rsid w:val="00B660F1"/>
    <w:rsid w:val="00B664A1"/>
    <w:rsid w:val="00B67084"/>
    <w:rsid w:val="00B672B1"/>
    <w:rsid w:val="00B67560"/>
    <w:rsid w:val="00B675C9"/>
    <w:rsid w:val="00B704B3"/>
    <w:rsid w:val="00B718BD"/>
    <w:rsid w:val="00B71EBA"/>
    <w:rsid w:val="00B7216F"/>
    <w:rsid w:val="00B721D7"/>
    <w:rsid w:val="00B73532"/>
    <w:rsid w:val="00B745F9"/>
    <w:rsid w:val="00B750E6"/>
    <w:rsid w:val="00B751AD"/>
    <w:rsid w:val="00B7522E"/>
    <w:rsid w:val="00B7544F"/>
    <w:rsid w:val="00B75E29"/>
    <w:rsid w:val="00B75FA8"/>
    <w:rsid w:val="00B770A6"/>
    <w:rsid w:val="00B77F7B"/>
    <w:rsid w:val="00B828EC"/>
    <w:rsid w:val="00B82A70"/>
    <w:rsid w:val="00B82BEF"/>
    <w:rsid w:val="00B82C18"/>
    <w:rsid w:val="00B82F10"/>
    <w:rsid w:val="00B83372"/>
    <w:rsid w:val="00B838CF"/>
    <w:rsid w:val="00B84CBD"/>
    <w:rsid w:val="00B855FA"/>
    <w:rsid w:val="00B857D3"/>
    <w:rsid w:val="00B85E97"/>
    <w:rsid w:val="00B85EEB"/>
    <w:rsid w:val="00B865C2"/>
    <w:rsid w:val="00B86C9F"/>
    <w:rsid w:val="00B9168C"/>
    <w:rsid w:val="00B916FA"/>
    <w:rsid w:val="00B92F19"/>
    <w:rsid w:val="00B92FF8"/>
    <w:rsid w:val="00B937C1"/>
    <w:rsid w:val="00B94198"/>
    <w:rsid w:val="00B943B1"/>
    <w:rsid w:val="00B948A6"/>
    <w:rsid w:val="00B95783"/>
    <w:rsid w:val="00B97092"/>
    <w:rsid w:val="00B97750"/>
    <w:rsid w:val="00BA052B"/>
    <w:rsid w:val="00BA0802"/>
    <w:rsid w:val="00BA0F24"/>
    <w:rsid w:val="00BA133B"/>
    <w:rsid w:val="00BA1556"/>
    <w:rsid w:val="00BA2044"/>
    <w:rsid w:val="00BA21FF"/>
    <w:rsid w:val="00BA28E4"/>
    <w:rsid w:val="00BA3081"/>
    <w:rsid w:val="00BA353A"/>
    <w:rsid w:val="00BA3D27"/>
    <w:rsid w:val="00BA3FF4"/>
    <w:rsid w:val="00BA58B7"/>
    <w:rsid w:val="00BA5C68"/>
    <w:rsid w:val="00BA6829"/>
    <w:rsid w:val="00BA72DE"/>
    <w:rsid w:val="00BA7994"/>
    <w:rsid w:val="00BB0448"/>
    <w:rsid w:val="00BB0CF0"/>
    <w:rsid w:val="00BB0F76"/>
    <w:rsid w:val="00BB1BAC"/>
    <w:rsid w:val="00BB36DB"/>
    <w:rsid w:val="00BB3D6A"/>
    <w:rsid w:val="00BB45F1"/>
    <w:rsid w:val="00BB4ECA"/>
    <w:rsid w:val="00BB517B"/>
    <w:rsid w:val="00BB5D6C"/>
    <w:rsid w:val="00BB7785"/>
    <w:rsid w:val="00BB7FB4"/>
    <w:rsid w:val="00BC0674"/>
    <w:rsid w:val="00BC1ACF"/>
    <w:rsid w:val="00BC242B"/>
    <w:rsid w:val="00BC4DFA"/>
    <w:rsid w:val="00BC76DC"/>
    <w:rsid w:val="00BD0413"/>
    <w:rsid w:val="00BD0565"/>
    <w:rsid w:val="00BD0C67"/>
    <w:rsid w:val="00BD10A2"/>
    <w:rsid w:val="00BD1314"/>
    <w:rsid w:val="00BD144D"/>
    <w:rsid w:val="00BD2F41"/>
    <w:rsid w:val="00BD34EC"/>
    <w:rsid w:val="00BD373F"/>
    <w:rsid w:val="00BD441A"/>
    <w:rsid w:val="00BD453B"/>
    <w:rsid w:val="00BD4BC1"/>
    <w:rsid w:val="00BD58E2"/>
    <w:rsid w:val="00BD5D79"/>
    <w:rsid w:val="00BD65A1"/>
    <w:rsid w:val="00BD6648"/>
    <w:rsid w:val="00BD6700"/>
    <w:rsid w:val="00BD6CEE"/>
    <w:rsid w:val="00BD7008"/>
    <w:rsid w:val="00BE0B83"/>
    <w:rsid w:val="00BE0C7A"/>
    <w:rsid w:val="00BE1049"/>
    <w:rsid w:val="00BE2B6D"/>
    <w:rsid w:val="00BE32C3"/>
    <w:rsid w:val="00BE375D"/>
    <w:rsid w:val="00BE4170"/>
    <w:rsid w:val="00BE4569"/>
    <w:rsid w:val="00BE5261"/>
    <w:rsid w:val="00BE52C7"/>
    <w:rsid w:val="00BE6AE9"/>
    <w:rsid w:val="00BE7459"/>
    <w:rsid w:val="00BE7A8D"/>
    <w:rsid w:val="00BE7B2E"/>
    <w:rsid w:val="00BE7C75"/>
    <w:rsid w:val="00BF08B9"/>
    <w:rsid w:val="00BF1995"/>
    <w:rsid w:val="00BF19C9"/>
    <w:rsid w:val="00BF1D2E"/>
    <w:rsid w:val="00BF1F6D"/>
    <w:rsid w:val="00BF240B"/>
    <w:rsid w:val="00BF351B"/>
    <w:rsid w:val="00BF3909"/>
    <w:rsid w:val="00BF3B3B"/>
    <w:rsid w:val="00BF45D2"/>
    <w:rsid w:val="00BF4831"/>
    <w:rsid w:val="00BF4946"/>
    <w:rsid w:val="00BF5AA0"/>
    <w:rsid w:val="00BF5AD6"/>
    <w:rsid w:val="00BF69DC"/>
    <w:rsid w:val="00BF6DBA"/>
    <w:rsid w:val="00BF7512"/>
    <w:rsid w:val="00BF763D"/>
    <w:rsid w:val="00C00FA2"/>
    <w:rsid w:val="00C01B32"/>
    <w:rsid w:val="00C02019"/>
    <w:rsid w:val="00C02447"/>
    <w:rsid w:val="00C02A31"/>
    <w:rsid w:val="00C02D00"/>
    <w:rsid w:val="00C036EF"/>
    <w:rsid w:val="00C04571"/>
    <w:rsid w:val="00C05992"/>
    <w:rsid w:val="00C06909"/>
    <w:rsid w:val="00C06B89"/>
    <w:rsid w:val="00C07302"/>
    <w:rsid w:val="00C106A6"/>
    <w:rsid w:val="00C107FE"/>
    <w:rsid w:val="00C1276A"/>
    <w:rsid w:val="00C12EDD"/>
    <w:rsid w:val="00C13143"/>
    <w:rsid w:val="00C137E3"/>
    <w:rsid w:val="00C13EA2"/>
    <w:rsid w:val="00C13FA0"/>
    <w:rsid w:val="00C14AC8"/>
    <w:rsid w:val="00C14AFD"/>
    <w:rsid w:val="00C14B60"/>
    <w:rsid w:val="00C14EF5"/>
    <w:rsid w:val="00C153C2"/>
    <w:rsid w:val="00C15C0A"/>
    <w:rsid w:val="00C16D5A"/>
    <w:rsid w:val="00C211D3"/>
    <w:rsid w:val="00C212E4"/>
    <w:rsid w:val="00C213AD"/>
    <w:rsid w:val="00C231FF"/>
    <w:rsid w:val="00C23338"/>
    <w:rsid w:val="00C233A6"/>
    <w:rsid w:val="00C234BB"/>
    <w:rsid w:val="00C25ADA"/>
    <w:rsid w:val="00C26685"/>
    <w:rsid w:val="00C26EE9"/>
    <w:rsid w:val="00C27406"/>
    <w:rsid w:val="00C27E45"/>
    <w:rsid w:val="00C314B1"/>
    <w:rsid w:val="00C31FCE"/>
    <w:rsid w:val="00C321F9"/>
    <w:rsid w:val="00C33845"/>
    <w:rsid w:val="00C34098"/>
    <w:rsid w:val="00C34C5B"/>
    <w:rsid w:val="00C3508F"/>
    <w:rsid w:val="00C35D55"/>
    <w:rsid w:val="00C36184"/>
    <w:rsid w:val="00C3763D"/>
    <w:rsid w:val="00C400D4"/>
    <w:rsid w:val="00C40238"/>
    <w:rsid w:val="00C40FB7"/>
    <w:rsid w:val="00C41BF3"/>
    <w:rsid w:val="00C43BB9"/>
    <w:rsid w:val="00C443F6"/>
    <w:rsid w:val="00C446D9"/>
    <w:rsid w:val="00C44E68"/>
    <w:rsid w:val="00C44F28"/>
    <w:rsid w:val="00C464D0"/>
    <w:rsid w:val="00C46D05"/>
    <w:rsid w:val="00C504FA"/>
    <w:rsid w:val="00C508BF"/>
    <w:rsid w:val="00C50BE0"/>
    <w:rsid w:val="00C515BE"/>
    <w:rsid w:val="00C5394B"/>
    <w:rsid w:val="00C53A6C"/>
    <w:rsid w:val="00C5438A"/>
    <w:rsid w:val="00C5445F"/>
    <w:rsid w:val="00C561B5"/>
    <w:rsid w:val="00C5686E"/>
    <w:rsid w:val="00C62222"/>
    <w:rsid w:val="00C62459"/>
    <w:rsid w:val="00C62E4F"/>
    <w:rsid w:val="00C637BC"/>
    <w:rsid w:val="00C63A05"/>
    <w:rsid w:val="00C63C54"/>
    <w:rsid w:val="00C64D40"/>
    <w:rsid w:val="00C65234"/>
    <w:rsid w:val="00C66A82"/>
    <w:rsid w:val="00C66E8C"/>
    <w:rsid w:val="00C66F50"/>
    <w:rsid w:val="00C701CE"/>
    <w:rsid w:val="00C70438"/>
    <w:rsid w:val="00C70538"/>
    <w:rsid w:val="00C71AE0"/>
    <w:rsid w:val="00C71F99"/>
    <w:rsid w:val="00C7202F"/>
    <w:rsid w:val="00C722FC"/>
    <w:rsid w:val="00C727EC"/>
    <w:rsid w:val="00C72FF0"/>
    <w:rsid w:val="00C7311F"/>
    <w:rsid w:val="00C73403"/>
    <w:rsid w:val="00C73BD2"/>
    <w:rsid w:val="00C73FFB"/>
    <w:rsid w:val="00C74068"/>
    <w:rsid w:val="00C74F42"/>
    <w:rsid w:val="00C753C3"/>
    <w:rsid w:val="00C755C0"/>
    <w:rsid w:val="00C75BAA"/>
    <w:rsid w:val="00C7704F"/>
    <w:rsid w:val="00C77513"/>
    <w:rsid w:val="00C803F6"/>
    <w:rsid w:val="00C80538"/>
    <w:rsid w:val="00C80A8B"/>
    <w:rsid w:val="00C80D27"/>
    <w:rsid w:val="00C81FF4"/>
    <w:rsid w:val="00C841E7"/>
    <w:rsid w:val="00C8454B"/>
    <w:rsid w:val="00C84F98"/>
    <w:rsid w:val="00C852A8"/>
    <w:rsid w:val="00C8543F"/>
    <w:rsid w:val="00C86706"/>
    <w:rsid w:val="00C87034"/>
    <w:rsid w:val="00C876EA"/>
    <w:rsid w:val="00C878F1"/>
    <w:rsid w:val="00C87A3B"/>
    <w:rsid w:val="00C87A99"/>
    <w:rsid w:val="00C90A55"/>
    <w:rsid w:val="00C91996"/>
    <w:rsid w:val="00C947A1"/>
    <w:rsid w:val="00C95CC0"/>
    <w:rsid w:val="00C963E5"/>
    <w:rsid w:val="00C96688"/>
    <w:rsid w:val="00C967E1"/>
    <w:rsid w:val="00C96860"/>
    <w:rsid w:val="00C97509"/>
    <w:rsid w:val="00C97B1F"/>
    <w:rsid w:val="00C97FA7"/>
    <w:rsid w:val="00CA04EC"/>
    <w:rsid w:val="00CA05D2"/>
    <w:rsid w:val="00CA073B"/>
    <w:rsid w:val="00CA0E69"/>
    <w:rsid w:val="00CA2CFC"/>
    <w:rsid w:val="00CA395E"/>
    <w:rsid w:val="00CA41B5"/>
    <w:rsid w:val="00CA4C6A"/>
    <w:rsid w:val="00CA5373"/>
    <w:rsid w:val="00CA5C91"/>
    <w:rsid w:val="00CA64C1"/>
    <w:rsid w:val="00CA7356"/>
    <w:rsid w:val="00CB0371"/>
    <w:rsid w:val="00CB0B3E"/>
    <w:rsid w:val="00CB0E44"/>
    <w:rsid w:val="00CB20A2"/>
    <w:rsid w:val="00CB22A3"/>
    <w:rsid w:val="00CB2CB5"/>
    <w:rsid w:val="00CB3AA9"/>
    <w:rsid w:val="00CB3ACC"/>
    <w:rsid w:val="00CB3D06"/>
    <w:rsid w:val="00CB3D7E"/>
    <w:rsid w:val="00CB3E8C"/>
    <w:rsid w:val="00CB3EB4"/>
    <w:rsid w:val="00CB4574"/>
    <w:rsid w:val="00CB5558"/>
    <w:rsid w:val="00CB59F7"/>
    <w:rsid w:val="00CB5B01"/>
    <w:rsid w:val="00CB6533"/>
    <w:rsid w:val="00CB7154"/>
    <w:rsid w:val="00CB7173"/>
    <w:rsid w:val="00CB7AF0"/>
    <w:rsid w:val="00CB7C9D"/>
    <w:rsid w:val="00CC0F36"/>
    <w:rsid w:val="00CC154E"/>
    <w:rsid w:val="00CC1656"/>
    <w:rsid w:val="00CC242F"/>
    <w:rsid w:val="00CC2821"/>
    <w:rsid w:val="00CC29B4"/>
    <w:rsid w:val="00CC2E4F"/>
    <w:rsid w:val="00CC359D"/>
    <w:rsid w:val="00CC4B0A"/>
    <w:rsid w:val="00CC5485"/>
    <w:rsid w:val="00CC5B4D"/>
    <w:rsid w:val="00CC5F12"/>
    <w:rsid w:val="00CC61BC"/>
    <w:rsid w:val="00CC6B81"/>
    <w:rsid w:val="00CC7525"/>
    <w:rsid w:val="00CC76A4"/>
    <w:rsid w:val="00CC7B27"/>
    <w:rsid w:val="00CD1237"/>
    <w:rsid w:val="00CD123D"/>
    <w:rsid w:val="00CD1AEB"/>
    <w:rsid w:val="00CD2047"/>
    <w:rsid w:val="00CD2207"/>
    <w:rsid w:val="00CD2FB6"/>
    <w:rsid w:val="00CD358A"/>
    <w:rsid w:val="00CD3747"/>
    <w:rsid w:val="00CD3936"/>
    <w:rsid w:val="00CD5E34"/>
    <w:rsid w:val="00CD68CC"/>
    <w:rsid w:val="00CD6AF1"/>
    <w:rsid w:val="00CD7C69"/>
    <w:rsid w:val="00CE34B1"/>
    <w:rsid w:val="00CE5653"/>
    <w:rsid w:val="00CE589C"/>
    <w:rsid w:val="00CE60F8"/>
    <w:rsid w:val="00CF15FC"/>
    <w:rsid w:val="00CF2BD0"/>
    <w:rsid w:val="00CF2CEC"/>
    <w:rsid w:val="00CF4256"/>
    <w:rsid w:val="00CF49B7"/>
    <w:rsid w:val="00CF569D"/>
    <w:rsid w:val="00CF6A83"/>
    <w:rsid w:val="00CF7535"/>
    <w:rsid w:val="00CF78E8"/>
    <w:rsid w:val="00D018ED"/>
    <w:rsid w:val="00D02509"/>
    <w:rsid w:val="00D0254C"/>
    <w:rsid w:val="00D0297B"/>
    <w:rsid w:val="00D03185"/>
    <w:rsid w:val="00D0333D"/>
    <w:rsid w:val="00D04107"/>
    <w:rsid w:val="00D04562"/>
    <w:rsid w:val="00D04EC5"/>
    <w:rsid w:val="00D0522F"/>
    <w:rsid w:val="00D05274"/>
    <w:rsid w:val="00D05D28"/>
    <w:rsid w:val="00D05DD2"/>
    <w:rsid w:val="00D06944"/>
    <w:rsid w:val="00D07129"/>
    <w:rsid w:val="00D11A9B"/>
    <w:rsid w:val="00D12CDB"/>
    <w:rsid w:val="00D13249"/>
    <w:rsid w:val="00D13412"/>
    <w:rsid w:val="00D137AB"/>
    <w:rsid w:val="00D14EFF"/>
    <w:rsid w:val="00D16C0A"/>
    <w:rsid w:val="00D17B7B"/>
    <w:rsid w:val="00D20403"/>
    <w:rsid w:val="00D212A2"/>
    <w:rsid w:val="00D22F35"/>
    <w:rsid w:val="00D23B00"/>
    <w:rsid w:val="00D24FB1"/>
    <w:rsid w:val="00D2528D"/>
    <w:rsid w:val="00D25D7F"/>
    <w:rsid w:val="00D273B6"/>
    <w:rsid w:val="00D34ADC"/>
    <w:rsid w:val="00D364B4"/>
    <w:rsid w:val="00D367CB"/>
    <w:rsid w:val="00D3688C"/>
    <w:rsid w:val="00D368E4"/>
    <w:rsid w:val="00D36A0C"/>
    <w:rsid w:val="00D36CCC"/>
    <w:rsid w:val="00D407DA"/>
    <w:rsid w:val="00D4138A"/>
    <w:rsid w:val="00D41CBF"/>
    <w:rsid w:val="00D44030"/>
    <w:rsid w:val="00D45291"/>
    <w:rsid w:val="00D464D0"/>
    <w:rsid w:val="00D46FFD"/>
    <w:rsid w:val="00D47A17"/>
    <w:rsid w:val="00D47DFD"/>
    <w:rsid w:val="00D50565"/>
    <w:rsid w:val="00D51E6C"/>
    <w:rsid w:val="00D531E0"/>
    <w:rsid w:val="00D5440A"/>
    <w:rsid w:val="00D5528D"/>
    <w:rsid w:val="00D559D9"/>
    <w:rsid w:val="00D55D6D"/>
    <w:rsid w:val="00D5674F"/>
    <w:rsid w:val="00D5675B"/>
    <w:rsid w:val="00D57EFC"/>
    <w:rsid w:val="00D57F91"/>
    <w:rsid w:val="00D60A44"/>
    <w:rsid w:val="00D60D24"/>
    <w:rsid w:val="00D61449"/>
    <w:rsid w:val="00D614EC"/>
    <w:rsid w:val="00D61A1D"/>
    <w:rsid w:val="00D623E0"/>
    <w:rsid w:val="00D6383F"/>
    <w:rsid w:val="00D646BC"/>
    <w:rsid w:val="00D64AD3"/>
    <w:rsid w:val="00D64B36"/>
    <w:rsid w:val="00D65DA4"/>
    <w:rsid w:val="00D6623E"/>
    <w:rsid w:val="00D66605"/>
    <w:rsid w:val="00D66F35"/>
    <w:rsid w:val="00D672FD"/>
    <w:rsid w:val="00D7066C"/>
    <w:rsid w:val="00D70FBF"/>
    <w:rsid w:val="00D72011"/>
    <w:rsid w:val="00D726D5"/>
    <w:rsid w:val="00D73185"/>
    <w:rsid w:val="00D74231"/>
    <w:rsid w:val="00D7438C"/>
    <w:rsid w:val="00D7482C"/>
    <w:rsid w:val="00D75416"/>
    <w:rsid w:val="00D75A32"/>
    <w:rsid w:val="00D7625B"/>
    <w:rsid w:val="00D76979"/>
    <w:rsid w:val="00D77150"/>
    <w:rsid w:val="00D77464"/>
    <w:rsid w:val="00D775F1"/>
    <w:rsid w:val="00D77985"/>
    <w:rsid w:val="00D81528"/>
    <w:rsid w:val="00D81D4C"/>
    <w:rsid w:val="00D82988"/>
    <w:rsid w:val="00D84C1C"/>
    <w:rsid w:val="00D85481"/>
    <w:rsid w:val="00D86C9C"/>
    <w:rsid w:val="00D87172"/>
    <w:rsid w:val="00D877FE"/>
    <w:rsid w:val="00D87B57"/>
    <w:rsid w:val="00D87D69"/>
    <w:rsid w:val="00D914D5"/>
    <w:rsid w:val="00D916ED"/>
    <w:rsid w:val="00D91BAC"/>
    <w:rsid w:val="00D92054"/>
    <w:rsid w:val="00D925F1"/>
    <w:rsid w:val="00D93DF6"/>
    <w:rsid w:val="00D95457"/>
    <w:rsid w:val="00D962F6"/>
    <w:rsid w:val="00D96D3D"/>
    <w:rsid w:val="00D96F5B"/>
    <w:rsid w:val="00D97650"/>
    <w:rsid w:val="00D9788F"/>
    <w:rsid w:val="00DA02C5"/>
    <w:rsid w:val="00DA09F0"/>
    <w:rsid w:val="00DA1993"/>
    <w:rsid w:val="00DA1C90"/>
    <w:rsid w:val="00DA28A6"/>
    <w:rsid w:val="00DA2A1C"/>
    <w:rsid w:val="00DA2AC9"/>
    <w:rsid w:val="00DA2F7F"/>
    <w:rsid w:val="00DA33A8"/>
    <w:rsid w:val="00DA44A0"/>
    <w:rsid w:val="00DA487B"/>
    <w:rsid w:val="00DA54EE"/>
    <w:rsid w:val="00DA6FC1"/>
    <w:rsid w:val="00DA7004"/>
    <w:rsid w:val="00DB06FA"/>
    <w:rsid w:val="00DB090D"/>
    <w:rsid w:val="00DB0C45"/>
    <w:rsid w:val="00DB1507"/>
    <w:rsid w:val="00DB2233"/>
    <w:rsid w:val="00DB2940"/>
    <w:rsid w:val="00DB388D"/>
    <w:rsid w:val="00DB482B"/>
    <w:rsid w:val="00DB4997"/>
    <w:rsid w:val="00DB50C2"/>
    <w:rsid w:val="00DB5221"/>
    <w:rsid w:val="00DB54B4"/>
    <w:rsid w:val="00DB617D"/>
    <w:rsid w:val="00DB657A"/>
    <w:rsid w:val="00DB6A3B"/>
    <w:rsid w:val="00DB6BE5"/>
    <w:rsid w:val="00DB7C61"/>
    <w:rsid w:val="00DB7E3D"/>
    <w:rsid w:val="00DC093A"/>
    <w:rsid w:val="00DC1069"/>
    <w:rsid w:val="00DC13FD"/>
    <w:rsid w:val="00DC1677"/>
    <w:rsid w:val="00DC198D"/>
    <w:rsid w:val="00DC1FCC"/>
    <w:rsid w:val="00DC2EA5"/>
    <w:rsid w:val="00DC445C"/>
    <w:rsid w:val="00DC4560"/>
    <w:rsid w:val="00DC48A9"/>
    <w:rsid w:val="00DC4ACA"/>
    <w:rsid w:val="00DC56B2"/>
    <w:rsid w:val="00DC65E0"/>
    <w:rsid w:val="00DD1036"/>
    <w:rsid w:val="00DD11A3"/>
    <w:rsid w:val="00DD1BB2"/>
    <w:rsid w:val="00DD3531"/>
    <w:rsid w:val="00DD437A"/>
    <w:rsid w:val="00DD49B3"/>
    <w:rsid w:val="00DD5FEC"/>
    <w:rsid w:val="00DD61F5"/>
    <w:rsid w:val="00DD685D"/>
    <w:rsid w:val="00DD6C54"/>
    <w:rsid w:val="00DD75C0"/>
    <w:rsid w:val="00DE0224"/>
    <w:rsid w:val="00DE0400"/>
    <w:rsid w:val="00DE0D0C"/>
    <w:rsid w:val="00DE0E44"/>
    <w:rsid w:val="00DE137F"/>
    <w:rsid w:val="00DE3E56"/>
    <w:rsid w:val="00DE6152"/>
    <w:rsid w:val="00DE6466"/>
    <w:rsid w:val="00DE6701"/>
    <w:rsid w:val="00DE6983"/>
    <w:rsid w:val="00DF013B"/>
    <w:rsid w:val="00DF0421"/>
    <w:rsid w:val="00DF0D00"/>
    <w:rsid w:val="00DF165B"/>
    <w:rsid w:val="00DF1C15"/>
    <w:rsid w:val="00DF301A"/>
    <w:rsid w:val="00DF32F7"/>
    <w:rsid w:val="00DF43F8"/>
    <w:rsid w:val="00DF46BB"/>
    <w:rsid w:val="00DF5345"/>
    <w:rsid w:val="00DF5B24"/>
    <w:rsid w:val="00DF674B"/>
    <w:rsid w:val="00E0083D"/>
    <w:rsid w:val="00E008D6"/>
    <w:rsid w:val="00E00B28"/>
    <w:rsid w:val="00E013C0"/>
    <w:rsid w:val="00E017E6"/>
    <w:rsid w:val="00E0201E"/>
    <w:rsid w:val="00E022E7"/>
    <w:rsid w:val="00E036EC"/>
    <w:rsid w:val="00E0472B"/>
    <w:rsid w:val="00E050A0"/>
    <w:rsid w:val="00E053AF"/>
    <w:rsid w:val="00E0591B"/>
    <w:rsid w:val="00E06163"/>
    <w:rsid w:val="00E076F5"/>
    <w:rsid w:val="00E07C4E"/>
    <w:rsid w:val="00E1196F"/>
    <w:rsid w:val="00E134D2"/>
    <w:rsid w:val="00E14B68"/>
    <w:rsid w:val="00E15419"/>
    <w:rsid w:val="00E16338"/>
    <w:rsid w:val="00E1693D"/>
    <w:rsid w:val="00E174ED"/>
    <w:rsid w:val="00E17FDF"/>
    <w:rsid w:val="00E20BB1"/>
    <w:rsid w:val="00E21428"/>
    <w:rsid w:val="00E21BA1"/>
    <w:rsid w:val="00E229ED"/>
    <w:rsid w:val="00E22C14"/>
    <w:rsid w:val="00E2309E"/>
    <w:rsid w:val="00E238B1"/>
    <w:rsid w:val="00E239F2"/>
    <w:rsid w:val="00E24FAC"/>
    <w:rsid w:val="00E25F43"/>
    <w:rsid w:val="00E26916"/>
    <w:rsid w:val="00E26CD1"/>
    <w:rsid w:val="00E26DDE"/>
    <w:rsid w:val="00E27047"/>
    <w:rsid w:val="00E278ED"/>
    <w:rsid w:val="00E27DDB"/>
    <w:rsid w:val="00E304E4"/>
    <w:rsid w:val="00E30901"/>
    <w:rsid w:val="00E30AF6"/>
    <w:rsid w:val="00E31438"/>
    <w:rsid w:val="00E31B01"/>
    <w:rsid w:val="00E32914"/>
    <w:rsid w:val="00E33812"/>
    <w:rsid w:val="00E3383D"/>
    <w:rsid w:val="00E33D9C"/>
    <w:rsid w:val="00E341A7"/>
    <w:rsid w:val="00E3477A"/>
    <w:rsid w:val="00E34F0B"/>
    <w:rsid w:val="00E37DFA"/>
    <w:rsid w:val="00E40A53"/>
    <w:rsid w:val="00E40D7B"/>
    <w:rsid w:val="00E42A59"/>
    <w:rsid w:val="00E43A65"/>
    <w:rsid w:val="00E44BD3"/>
    <w:rsid w:val="00E452D9"/>
    <w:rsid w:val="00E45951"/>
    <w:rsid w:val="00E459A0"/>
    <w:rsid w:val="00E46A4B"/>
    <w:rsid w:val="00E4761E"/>
    <w:rsid w:val="00E47C94"/>
    <w:rsid w:val="00E5007B"/>
    <w:rsid w:val="00E506B4"/>
    <w:rsid w:val="00E510EA"/>
    <w:rsid w:val="00E51A94"/>
    <w:rsid w:val="00E52596"/>
    <w:rsid w:val="00E5266F"/>
    <w:rsid w:val="00E53819"/>
    <w:rsid w:val="00E53D89"/>
    <w:rsid w:val="00E546F7"/>
    <w:rsid w:val="00E54804"/>
    <w:rsid w:val="00E55165"/>
    <w:rsid w:val="00E55751"/>
    <w:rsid w:val="00E5594A"/>
    <w:rsid w:val="00E55C0E"/>
    <w:rsid w:val="00E5654E"/>
    <w:rsid w:val="00E604F2"/>
    <w:rsid w:val="00E6058C"/>
    <w:rsid w:val="00E60808"/>
    <w:rsid w:val="00E608A6"/>
    <w:rsid w:val="00E60B76"/>
    <w:rsid w:val="00E61697"/>
    <w:rsid w:val="00E61FFC"/>
    <w:rsid w:val="00E62B86"/>
    <w:rsid w:val="00E62BF8"/>
    <w:rsid w:val="00E64599"/>
    <w:rsid w:val="00E64AB8"/>
    <w:rsid w:val="00E658E4"/>
    <w:rsid w:val="00E65ABC"/>
    <w:rsid w:val="00E66192"/>
    <w:rsid w:val="00E661D4"/>
    <w:rsid w:val="00E66F0C"/>
    <w:rsid w:val="00E67FDC"/>
    <w:rsid w:val="00E70E4B"/>
    <w:rsid w:val="00E711B4"/>
    <w:rsid w:val="00E717B9"/>
    <w:rsid w:val="00E72ABE"/>
    <w:rsid w:val="00E735F7"/>
    <w:rsid w:val="00E7366E"/>
    <w:rsid w:val="00E7378B"/>
    <w:rsid w:val="00E739A5"/>
    <w:rsid w:val="00E7547B"/>
    <w:rsid w:val="00E761BD"/>
    <w:rsid w:val="00E804F0"/>
    <w:rsid w:val="00E81289"/>
    <w:rsid w:val="00E81A2F"/>
    <w:rsid w:val="00E823D2"/>
    <w:rsid w:val="00E82472"/>
    <w:rsid w:val="00E824AE"/>
    <w:rsid w:val="00E826EF"/>
    <w:rsid w:val="00E82903"/>
    <w:rsid w:val="00E82F3C"/>
    <w:rsid w:val="00E83455"/>
    <w:rsid w:val="00E835E1"/>
    <w:rsid w:val="00E84C48"/>
    <w:rsid w:val="00E85333"/>
    <w:rsid w:val="00E86768"/>
    <w:rsid w:val="00E86B23"/>
    <w:rsid w:val="00E87592"/>
    <w:rsid w:val="00E87855"/>
    <w:rsid w:val="00E87BC4"/>
    <w:rsid w:val="00E90398"/>
    <w:rsid w:val="00E906FF"/>
    <w:rsid w:val="00E9089E"/>
    <w:rsid w:val="00E93654"/>
    <w:rsid w:val="00E93C3E"/>
    <w:rsid w:val="00E96124"/>
    <w:rsid w:val="00E96F8F"/>
    <w:rsid w:val="00E972B7"/>
    <w:rsid w:val="00E9761F"/>
    <w:rsid w:val="00EA083C"/>
    <w:rsid w:val="00EA0A59"/>
    <w:rsid w:val="00EA0BE9"/>
    <w:rsid w:val="00EA0E30"/>
    <w:rsid w:val="00EA2E12"/>
    <w:rsid w:val="00EA311D"/>
    <w:rsid w:val="00EA337A"/>
    <w:rsid w:val="00EA361F"/>
    <w:rsid w:val="00EA43AA"/>
    <w:rsid w:val="00EA4B63"/>
    <w:rsid w:val="00EA4EF2"/>
    <w:rsid w:val="00EA5540"/>
    <w:rsid w:val="00EA6255"/>
    <w:rsid w:val="00EA7F85"/>
    <w:rsid w:val="00EB0524"/>
    <w:rsid w:val="00EB06D0"/>
    <w:rsid w:val="00EB0A40"/>
    <w:rsid w:val="00EB178D"/>
    <w:rsid w:val="00EB20AE"/>
    <w:rsid w:val="00EB4015"/>
    <w:rsid w:val="00EB52B8"/>
    <w:rsid w:val="00EB6110"/>
    <w:rsid w:val="00EB6446"/>
    <w:rsid w:val="00EC02B3"/>
    <w:rsid w:val="00EC08BE"/>
    <w:rsid w:val="00EC0F57"/>
    <w:rsid w:val="00EC2A72"/>
    <w:rsid w:val="00EC2AD7"/>
    <w:rsid w:val="00EC4885"/>
    <w:rsid w:val="00EC501D"/>
    <w:rsid w:val="00EC626C"/>
    <w:rsid w:val="00EC68A8"/>
    <w:rsid w:val="00EC7B94"/>
    <w:rsid w:val="00EC7BE8"/>
    <w:rsid w:val="00EC7C15"/>
    <w:rsid w:val="00ED04CA"/>
    <w:rsid w:val="00ED0D0F"/>
    <w:rsid w:val="00ED1A1F"/>
    <w:rsid w:val="00ED2281"/>
    <w:rsid w:val="00ED2BA8"/>
    <w:rsid w:val="00ED373E"/>
    <w:rsid w:val="00ED3E6C"/>
    <w:rsid w:val="00ED4BFA"/>
    <w:rsid w:val="00ED5879"/>
    <w:rsid w:val="00ED6804"/>
    <w:rsid w:val="00ED7391"/>
    <w:rsid w:val="00EE03D9"/>
    <w:rsid w:val="00EE0EF5"/>
    <w:rsid w:val="00EE28D6"/>
    <w:rsid w:val="00EE299C"/>
    <w:rsid w:val="00EE2A48"/>
    <w:rsid w:val="00EE2C12"/>
    <w:rsid w:val="00EE2E1C"/>
    <w:rsid w:val="00EE3035"/>
    <w:rsid w:val="00EE32C8"/>
    <w:rsid w:val="00EE347C"/>
    <w:rsid w:val="00EE35BA"/>
    <w:rsid w:val="00EE4825"/>
    <w:rsid w:val="00EE4849"/>
    <w:rsid w:val="00EE4AFB"/>
    <w:rsid w:val="00EE4B02"/>
    <w:rsid w:val="00EE5554"/>
    <w:rsid w:val="00EE5628"/>
    <w:rsid w:val="00EE57C4"/>
    <w:rsid w:val="00EE64F3"/>
    <w:rsid w:val="00EE6C3B"/>
    <w:rsid w:val="00EE6EE7"/>
    <w:rsid w:val="00EF1158"/>
    <w:rsid w:val="00EF13FA"/>
    <w:rsid w:val="00EF1F44"/>
    <w:rsid w:val="00EF2083"/>
    <w:rsid w:val="00EF2301"/>
    <w:rsid w:val="00EF3184"/>
    <w:rsid w:val="00EF5CE3"/>
    <w:rsid w:val="00EF6903"/>
    <w:rsid w:val="00EF6C07"/>
    <w:rsid w:val="00EF7D5B"/>
    <w:rsid w:val="00F00D26"/>
    <w:rsid w:val="00F0264C"/>
    <w:rsid w:val="00F03293"/>
    <w:rsid w:val="00F03D79"/>
    <w:rsid w:val="00F0440B"/>
    <w:rsid w:val="00F04A16"/>
    <w:rsid w:val="00F04E2A"/>
    <w:rsid w:val="00F05B61"/>
    <w:rsid w:val="00F06AE6"/>
    <w:rsid w:val="00F105C8"/>
    <w:rsid w:val="00F11B9F"/>
    <w:rsid w:val="00F122C8"/>
    <w:rsid w:val="00F12B0B"/>
    <w:rsid w:val="00F13811"/>
    <w:rsid w:val="00F13F43"/>
    <w:rsid w:val="00F14499"/>
    <w:rsid w:val="00F1496C"/>
    <w:rsid w:val="00F15024"/>
    <w:rsid w:val="00F15C2F"/>
    <w:rsid w:val="00F17051"/>
    <w:rsid w:val="00F201A8"/>
    <w:rsid w:val="00F20CD6"/>
    <w:rsid w:val="00F21085"/>
    <w:rsid w:val="00F22204"/>
    <w:rsid w:val="00F229B4"/>
    <w:rsid w:val="00F2316D"/>
    <w:rsid w:val="00F25094"/>
    <w:rsid w:val="00F25AF8"/>
    <w:rsid w:val="00F26776"/>
    <w:rsid w:val="00F3258A"/>
    <w:rsid w:val="00F3302B"/>
    <w:rsid w:val="00F336A5"/>
    <w:rsid w:val="00F352E4"/>
    <w:rsid w:val="00F37162"/>
    <w:rsid w:val="00F37FE5"/>
    <w:rsid w:val="00F404A1"/>
    <w:rsid w:val="00F4168F"/>
    <w:rsid w:val="00F4179E"/>
    <w:rsid w:val="00F42B44"/>
    <w:rsid w:val="00F4487C"/>
    <w:rsid w:val="00F44D64"/>
    <w:rsid w:val="00F4560C"/>
    <w:rsid w:val="00F45E15"/>
    <w:rsid w:val="00F50E54"/>
    <w:rsid w:val="00F51960"/>
    <w:rsid w:val="00F538F4"/>
    <w:rsid w:val="00F541F8"/>
    <w:rsid w:val="00F54D48"/>
    <w:rsid w:val="00F55662"/>
    <w:rsid w:val="00F57D8D"/>
    <w:rsid w:val="00F60B54"/>
    <w:rsid w:val="00F615A3"/>
    <w:rsid w:val="00F615F6"/>
    <w:rsid w:val="00F63467"/>
    <w:rsid w:val="00F648D3"/>
    <w:rsid w:val="00F65C5B"/>
    <w:rsid w:val="00F7136E"/>
    <w:rsid w:val="00F714F0"/>
    <w:rsid w:val="00F7267D"/>
    <w:rsid w:val="00F731AF"/>
    <w:rsid w:val="00F73A89"/>
    <w:rsid w:val="00F76335"/>
    <w:rsid w:val="00F76580"/>
    <w:rsid w:val="00F803BD"/>
    <w:rsid w:val="00F80415"/>
    <w:rsid w:val="00F80811"/>
    <w:rsid w:val="00F80CCB"/>
    <w:rsid w:val="00F80E39"/>
    <w:rsid w:val="00F80E87"/>
    <w:rsid w:val="00F81259"/>
    <w:rsid w:val="00F8193C"/>
    <w:rsid w:val="00F81DB1"/>
    <w:rsid w:val="00F832F8"/>
    <w:rsid w:val="00F83667"/>
    <w:rsid w:val="00F8398C"/>
    <w:rsid w:val="00F849B7"/>
    <w:rsid w:val="00F85D24"/>
    <w:rsid w:val="00F86012"/>
    <w:rsid w:val="00F862A0"/>
    <w:rsid w:val="00F86375"/>
    <w:rsid w:val="00F86910"/>
    <w:rsid w:val="00F86B4D"/>
    <w:rsid w:val="00F90D3F"/>
    <w:rsid w:val="00F918CC"/>
    <w:rsid w:val="00F91EEF"/>
    <w:rsid w:val="00F91F23"/>
    <w:rsid w:val="00F92B57"/>
    <w:rsid w:val="00F94284"/>
    <w:rsid w:val="00F9523D"/>
    <w:rsid w:val="00F9566B"/>
    <w:rsid w:val="00F95879"/>
    <w:rsid w:val="00F96188"/>
    <w:rsid w:val="00FA0144"/>
    <w:rsid w:val="00FA0615"/>
    <w:rsid w:val="00FA0955"/>
    <w:rsid w:val="00FA0ACB"/>
    <w:rsid w:val="00FA0BC2"/>
    <w:rsid w:val="00FA2A21"/>
    <w:rsid w:val="00FA2B91"/>
    <w:rsid w:val="00FA2E5B"/>
    <w:rsid w:val="00FA37E5"/>
    <w:rsid w:val="00FA3822"/>
    <w:rsid w:val="00FA3D2E"/>
    <w:rsid w:val="00FA5384"/>
    <w:rsid w:val="00FA5F0D"/>
    <w:rsid w:val="00FA7912"/>
    <w:rsid w:val="00FB05AF"/>
    <w:rsid w:val="00FB30C4"/>
    <w:rsid w:val="00FB316D"/>
    <w:rsid w:val="00FB3508"/>
    <w:rsid w:val="00FB3720"/>
    <w:rsid w:val="00FB3A62"/>
    <w:rsid w:val="00FB3CE0"/>
    <w:rsid w:val="00FB4250"/>
    <w:rsid w:val="00FB42AA"/>
    <w:rsid w:val="00FB4529"/>
    <w:rsid w:val="00FB5A57"/>
    <w:rsid w:val="00FB6154"/>
    <w:rsid w:val="00FB62AD"/>
    <w:rsid w:val="00FB62D8"/>
    <w:rsid w:val="00FB63BD"/>
    <w:rsid w:val="00FB63D2"/>
    <w:rsid w:val="00FB643C"/>
    <w:rsid w:val="00FB6972"/>
    <w:rsid w:val="00FB715F"/>
    <w:rsid w:val="00FB718D"/>
    <w:rsid w:val="00FB750C"/>
    <w:rsid w:val="00FB75C0"/>
    <w:rsid w:val="00FC00B7"/>
    <w:rsid w:val="00FC0698"/>
    <w:rsid w:val="00FC1804"/>
    <w:rsid w:val="00FC1DB3"/>
    <w:rsid w:val="00FC2258"/>
    <w:rsid w:val="00FC25AB"/>
    <w:rsid w:val="00FC39AF"/>
    <w:rsid w:val="00FC3D57"/>
    <w:rsid w:val="00FC3D6D"/>
    <w:rsid w:val="00FC5F1A"/>
    <w:rsid w:val="00FC7BF5"/>
    <w:rsid w:val="00FD0DAD"/>
    <w:rsid w:val="00FD12EF"/>
    <w:rsid w:val="00FD17CA"/>
    <w:rsid w:val="00FD1EB1"/>
    <w:rsid w:val="00FD36A7"/>
    <w:rsid w:val="00FD39DA"/>
    <w:rsid w:val="00FD42AA"/>
    <w:rsid w:val="00FD4F92"/>
    <w:rsid w:val="00FD59BF"/>
    <w:rsid w:val="00FD7E12"/>
    <w:rsid w:val="00FE1503"/>
    <w:rsid w:val="00FE336E"/>
    <w:rsid w:val="00FE3847"/>
    <w:rsid w:val="00FE4892"/>
    <w:rsid w:val="00FE4DA9"/>
    <w:rsid w:val="00FE67B2"/>
    <w:rsid w:val="00FE693A"/>
    <w:rsid w:val="00FE6BA3"/>
    <w:rsid w:val="00FE70D6"/>
    <w:rsid w:val="00FE76E1"/>
    <w:rsid w:val="00FF0802"/>
    <w:rsid w:val="00FF16F7"/>
    <w:rsid w:val="00FF1A2D"/>
    <w:rsid w:val="00FF27EA"/>
    <w:rsid w:val="00FF3A60"/>
    <w:rsid w:val="00FF4155"/>
    <w:rsid w:val="00FF5493"/>
    <w:rsid w:val="00FF59BA"/>
    <w:rsid w:val="00FF5CC7"/>
    <w:rsid w:val="00FF67F6"/>
    <w:rsid w:val="00FF6FC8"/>
    <w:rsid w:val="00FF732C"/>
    <w:rsid w:val="00FF7828"/>
    <w:rsid w:val="00FF7984"/>
    <w:rsid w:val="00FF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8DFD"/>
  <w15:docId w15:val="{FC0D557E-285C-4D82-9738-7873FCFBB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44A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109"/>
    <w:rPr>
      <w:rFonts w:ascii="Tahoma" w:hAnsi="Tahoma" w:cs="Tahoma"/>
      <w:sz w:val="16"/>
      <w:szCs w:val="16"/>
    </w:rPr>
  </w:style>
  <w:style w:type="table" w:styleId="TableGrid">
    <w:name w:val="Table Grid"/>
    <w:basedOn w:val="TableNormal"/>
    <w:uiPriority w:val="59"/>
    <w:rsid w:val="00D55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54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3E8F"/>
    <w:rPr>
      <w:color w:val="808080"/>
    </w:rPr>
  </w:style>
  <w:style w:type="paragraph" w:styleId="Bibliography">
    <w:name w:val="Bibliography"/>
    <w:basedOn w:val="Normal"/>
    <w:next w:val="Normal"/>
    <w:uiPriority w:val="37"/>
    <w:unhideWhenUsed/>
    <w:rsid w:val="004D3466"/>
  </w:style>
  <w:style w:type="character" w:styleId="CommentReference">
    <w:name w:val="annotation reference"/>
    <w:basedOn w:val="DefaultParagraphFont"/>
    <w:uiPriority w:val="99"/>
    <w:semiHidden/>
    <w:unhideWhenUsed/>
    <w:rsid w:val="00B12B92"/>
    <w:rPr>
      <w:sz w:val="16"/>
      <w:szCs w:val="16"/>
    </w:rPr>
  </w:style>
  <w:style w:type="paragraph" w:styleId="CommentText">
    <w:name w:val="annotation text"/>
    <w:basedOn w:val="Normal"/>
    <w:link w:val="CommentTextChar"/>
    <w:uiPriority w:val="99"/>
    <w:semiHidden/>
    <w:unhideWhenUsed/>
    <w:rsid w:val="00B12B92"/>
    <w:pPr>
      <w:spacing w:line="240" w:lineRule="auto"/>
    </w:pPr>
    <w:rPr>
      <w:sz w:val="20"/>
      <w:szCs w:val="20"/>
    </w:rPr>
  </w:style>
  <w:style w:type="character" w:customStyle="1" w:styleId="CommentTextChar">
    <w:name w:val="Comment Text Char"/>
    <w:basedOn w:val="DefaultParagraphFont"/>
    <w:link w:val="CommentText"/>
    <w:uiPriority w:val="99"/>
    <w:semiHidden/>
    <w:rsid w:val="00B12B92"/>
    <w:rPr>
      <w:sz w:val="20"/>
      <w:szCs w:val="20"/>
    </w:rPr>
  </w:style>
  <w:style w:type="paragraph" w:styleId="CommentSubject">
    <w:name w:val="annotation subject"/>
    <w:basedOn w:val="CommentText"/>
    <w:next w:val="CommentText"/>
    <w:link w:val="CommentSubjectChar"/>
    <w:uiPriority w:val="99"/>
    <w:semiHidden/>
    <w:unhideWhenUsed/>
    <w:rsid w:val="00B12B92"/>
    <w:rPr>
      <w:b/>
      <w:bCs/>
    </w:rPr>
  </w:style>
  <w:style w:type="character" w:customStyle="1" w:styleId="CommentSubjectChar">
    <w:name w:val="Comment Subject Char"/>
    <w:basedOn w:val="CommentTextChar"/>
    <w:link w:val="CommentSubject"/>
    <w:uiPriority w:val="99"/>
    <w:semiHidden/>
    <w:rsid w:val="00B12B92"/>
    <w:rPr>
      <w:b/>
      <w:bCs/>
      <w:sz w:val="20"/>
      <w:szCs w:val="20"/>
    </w:rPr>
  </w:style>
  <w:style w:type="paragraph" w:customStyle="1" w:styleId="EndNoteBibliographyTitle">
    <w:name w:val="EndNote Bibliography Title"/>
    <w:basedOn w:val="Normal"/>
    <w:link w:val="EndNoteBibliographyTitleZchn"/>
    <w:rsid w:val="00165720"/>
    <w:pPr>
      <w:spacing w:after="0"/>
      <w:jc w:val="center"/>
    </w:pPr>
    <w:rPr>
      <w:rFonts w:ascii="Calibri" w:hAnsi="Calibri"/>
      <w:noProof/>
    </w:rPr>
  </w:style>
  <w:style w:type="character" w:customStyle="1" w:styleId="EndNoteBibliographyTitleZchn">
    <w:name w:val="EndNote Bibliography Title Zchn"/>
    <w:basedOn w:val="DefaultParagraphFont"/>
    <w:link w:val="EndNoteBibliographyTitle"/>
    <w:rsid w:val="00165720"/>
    <w:rPr>
      <w:rFonts w:ascii="Calibri" w:hAnsi="Calibri"/>
      <w:noProof/>
    </w:rPr>
  </w:style>
  <w:style w:type="paragraph" w:customStyle="1" w:styleId="EndNoteBibliography">
    <w:name w:val="EndNote Bibliography"/>
    <w:basedOn w:val="Normal"/>
    <w:link w:val="EndNoteBibliographyZchn"/>
    <w:rsid w:val="00165720"/>
    <w:pPr>
      <w:spacing w:line="240" w:lineRule="auto"/>
      <w:jc w:val="both"/>
    </w:pPr>
    <w:rPr>
      <w:rFonts w:ascii="Calibri" w:hAnsi="Calibri"/>
      <w:noProof/>
    </w:rPr>
  </w:style>
  <w:style w:type="character" w:customStyle="1" w:styleId="EndNoteBibliographyZchn">
    <w:name w:val="EndNote Bibliography Zchn"/>
    <w:basedOn w:val="DefaultParagraphFont"/>
    <w:link w:val="EndNoteBibliography"/>
    <w:rsid w:val="00165720"/>
    <w:rPr>
      <w:rFonts w:ascii="Calibri" w:hAnsi="Calibri"/>
      <w:noProof/>
    </w:rPr>
  </w:style>
  <w:style w:type="character" w:customStyle="1" w:styleId="Heading1Char">
    <w:name w:val="Heading 1 Char"/>
    <w:basedOn w:val="DefaultParagraphFont"/>
    <w:link w:val="Heading1"/>
    <w:uiPriority w:val="9"/>
    <w:rsid w:val="00DA44A0"/>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CA0E69"/>
    <w:pPr>
      <w:tabs>
        <w:tab w:val="center" w:pos="4844"/>
        <w:tab w:val="right" w:pos="9689"/>
      </w:tabs>
      <w:spacing w:after="0" w:line="240" w:lineRule="auto"/>
    </w:pPr>
  </w:style>
  <w:style w:type="character" w:customStyle="1" w:styleId="HeaderChar">
    <w:name w:val="Header Char"/>
    <w:basedOn w:val="DefaultParagraphFont"/>
    <w:link w:val="Header"/>
    <w:uiPriority w:val="99"/>
    <w:rsid w:val="00CA0E69"/>
  </w:style>
  <w:style w:type="paragraph" w:styleId="Footer">
    <w:name w:val="footer"/>
    <w:basedOn w:val="Normal"/>
    <w:link w:val="FooterChar"/>
    <w:uiPriority w:val="99"/>
    <w:unhideWhenUsed/>
    <w:rsid w:val="00CA0E69"/>
    <w:pPr>
      <w:tabs>
        <w:tab w:val="center" w:pos="4844"/>
        <w:tab w:val="right" w:pos="9689"/>
      </w:tabs>
      <w:spacing w:after="0" w:line="240" w:lineRule="auto"/>
    </w:pPr>
  </w:style>
  <w:style w:type="character" w:customStyle="1" w:styleId="FooterChar">
    <w:name w:val="Footer Char"/>
    <w:basedOn w:val="DefaultParagraphFont"/>
    <w:link w:val="Footer"/>
    <w:uiPriority w:val="99"/>
    <w:rsid w:val="00CA0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226691">
      <w:bodyDiv w:val="1"/>
      <w:marLeft w:val="0"/>
      <w:marRight w:val="0"/>
      <w:marTop w:val="0"/>
      <w:marBottom w:val="0"/>
      <w:divBdr>
        <w:top w:val="none" w:sz="0" w:space="0" w:color="auto"/>
        <w:left w:val="none" w:sz="0" w:space="0" w:color="auto"/>
        <w:bottom w:val="none" w:sz="0" w:space="0" w:color="auto"/>
        <w:right w:val="none" w:sz="0" w:space="0" w:color="auto"/>
      </w:divBdr>
    </w:div>
    <w:div w:id="1354578990">
      <w:bodyDiv w:val="1"/>
      <w:marLeft w:val="0"/>
      <w:marRight w:val="0"/>
      <w:marTop w:val="0"/>
      <w:marBottom w:val="0"/>
      <w:divBdr>
        <w:top w:val="none" w:sz="0" w:space="0" w:color="auto"/>
        <w:left w:val="none" w:sz="0" w:space="0" w:color="auto"/>
        <w:bottom w:val="none" w:sz="0" w:space="0" w:color="auto"/>
        <w:right w:val="none" w:sz="0" w:space="0" w:color="auto"/>
      </w:divBdr>
    </w:div>
    <w:div w:id="206714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4.wm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LAk14</b:Tag>
    <b:SourceType>JournalArticle</b:SourceType>
    <b:Guid>{C1B2054D-C89C-40E7-9FCD-9BFDBD50D490}</b:Guid>
    <b:LCID>en-US</b:LCID>
    <b:Title>WinCSD: software package for crystallographic calculations (Version 4)</b:Title>
    <b:JournalName>‎J. Appl. Crystallogr.</b:JournalName>
    <b:Year>2014</b:Year>
    <b:Pages>803-805</b:Pages>
    <b:Author>
      <b:Author>
        <b:NameList>
          <b:Person>
            <b:Last>Akselrud</b:Last>
            <b:First>L.</b:First>
          </b:Person>
          <b:Person>
            <b:Last>Grin</b:Last>
            <b:First>Yu.</b:First>
          </b:Person>
        </b:NameList>
      </b:Author>
    </b:Author>
    <b:Volume>47</b:Volume>
    <b:URL>https://journals.iucr.org/j/issues/2014/02/00/to5068/</b:URL>
    <b:RefOrder>57</b:RefOrder>
  </b:Source>
  <b:Source>
    <b:Tag>KMo11</b:Tag>
    <b:SourceType>JournalArticle</b:SourceType>
    <b:Guid>{5A259F5B-1579-4F40-8382-7E5BE083D43D}</b:Guid>
    <b:LCID>en-US</b:LCID>
    <b:Title>VESTA 3 for three-dimensional visualization of crystal, volumetric and morphology data</b:Title>
    <b:JournalName>J. Appl. Crystallogr.</b:JournalName>
    <b:Year>2011</b:Year>
    <b:Pages>1272–1276</b:Pages>
    <b:Author>
      <b:Author>
        <b:NameList>
          <b:Person>
            <b:Last>Momma</b:Last>
            <b:First>K.</b:First>
          </b:Person>
          <b:Person>
            <b:Last>Izumi</b:Last>
            <b:First>F.</b:First>
          </b:Person>
        </b:NameList>
      </b:Author>
    </b:Author>
    <b:Volume>44</b:Volume>
    <b:URL>https://doi.org/10.1107/S0021889811038970</b:URL>
    <b:RefOrder>58</b:RefOrder>
  </b:Source>
  <b:Source>
    <b:Tag>AAV20</b:Tag>
    <b:SourceType>JournalArticle</b:SourceType>
    <b:Guid>{94592423-6DA5-44BD-964A-9BAF9F0CF5EB}</b:Guid>
    <b:Author>
      <b:Author>
        <b:NameList>
          <b:Person>
            <b:Last>Voskanyan</b:Last>
            <b:First>A.</b:First>
            <b:Middle>A.</b:Middle>
          </b:Person>
          <b:Person>
            <b:Last>Abramchuk</b:Last>
            <b:First>M.</b:First>
          </b:Person>
          <b:Person>
            <b:Last>Navrotsky</b:Last>
            <b:First>A.</b:First>
          </b:Person>
        </b:NameList>
      </b:Author>
    </b:Author>
    <b:Title>Entropy Stabilization of TiO2-Nb2O5 Wadsley-Roth Shear Phases and their Prospects for Lithium Ion Battery Anode Materials</b:Title>
    <b:JournalName>Chem. Mater.</b:JournalName>
    <b:Year>2020</b:Year>
    <b:Pages>5301–5308</b:Pages>
    <b:LCID>en-US</b:LCID>
    <b:Volume>32</b:Volume>
    <b:URL>https://pubs.acs.org/doi/abs/10.1021/acs.chemmater.0c01553</b:URL>
    <b:RefOrder>32</b:RefOrder>
  </b:Source>
  <b:Source>
    <b:Tag>XGu17</b:Tag>
    <b:SourceType>JournalArticle</b:SourceType>
    <b:Guid>{AA1181DD-49EC-43B7-9F9F-6289FB3DB421}</b:Guid>
    <b:Title>A correlation between formation enthalpy and ionic conductivity in perovskite-structured Li3xLa0.67-xTiO3 solid lithium ion conductors</b:Title>
    <b:JournalName>J. Mater. Chem. A</b:JournalName>
    <b:Year>2017</b:Year>
    <b:Pages>12951–12957</b:Pages>
    <b:LCID>en-US</b:LCID>
    <b:Author>
      <b:Author>
        <b:NameList>
          <b:Person>
            <b:Last>Guo</b:Last>
            <b:First>X.</b:First>
          </b:Person>
          <b:Person>
            <b:Last>Saradhi Maram</b:Last>
            <b:First>P.</b:First>
          </b:Person>
          <b:Person>
            <b:Last>Navrotsky</b:Last>
            <b:First>A.</b:First>
          </b:Person>
        </b:NameList>
      </b:Author>
    </b:Author>
    <b:Volume>5</b:Volume>
    <b:URL>https://pubs.rsc.org/en/content/articlelanding/2017/ta/c7ta02434g#!divAbstract</b:URL>
    <b:RefOrder>33</b:RefOrder>
  </b:Source>
  <b:Source>
    <b:Tag>Ret16</b:Tag>
    <b:SourceType>JournalArticle</b:SourceType>
    <b:Guid>{A72762B3-910A-4932-BDE7-5D42E170B9C6}</b:Guid>
    <b:Title>A microcontact impedance study on NASICON-type Li1+xAlxTi2-x(PO4)3 (0x0.5) single crystals</b:Title>
    <b:JournalName>J. Mater. Chem. A</b:JournalName>
    <b:Year>2016</b:Year>
    <b:Pages>1506–1513</b:Pages>
    <b:LCID>en-US</b:LCID>
    <b:Author>
      <b:Author>
        <b:NameList>
          <b:Person>
            <b:Last>Rettenwander</b:Last>
            <b:First>D.</b:First>
          </b:Person>
          <b:Person>
            <b:Last>Welzl</b:Last>
            <b:First>A.</b:First>
          </b:Person>
          <b:Person>
            <b:Last>Pristat</b:Last>
            <b:First>S.</b:First>
          </b:Person>
          <b:Person>
            <b:Last>Tietz</b:Last>
            <b:First>F.</b:First>
          </b:Person>
          <b:Person>
            <b:Last>Taibl</b:Last>
            <b:First>S.</b:First>
          </b:Person>
          <b:Person>
            <b:Last>Redhammer</b:Last>
            <b:First>G.</b:First>
            <b:Middle>J.</b:Middle>
          </b:Person>
          <b:Person>
            <b:Last>Fleig</b:Last>
            <b:First>J.</b:First>
          </b:Person>
        </b:NameList>
      </b:Author>
    </b:Author>
    <b:Volume>4</b:Volume>
    <b:URL>https://doi.org/10.1039/C5TA08545D</b:URL>
    <b:RefOrder>23</b:RefOrder>
  </b:Source>
  <b:Source>
    <b:Tag>Nav14</b:Tag>
    <b:SourceType>JournalArticle</b:SourceType>
    <b:Guid>{D04C3670-BBD8-4E77-8C23-AA627D004D72}</b:Guid>
    <b:Title>Progress and New Directions in Calorimetry: A 2014 Perspective</b:Title>
    <b:Year>2014</b:Year>
    <b:LCID>en-US</b:LCID>
    <b:Author>
      <b:Author>
        <b:NameList>
          <b:Person>
            <b:Last>Navrotsky</b:Last>
            <b:First>A.</b:First>
          </b:Person>
        </b:NameList>
      </b:Author>
    </b:Author>
    <b:JournalName>J. Am. Ceram. Soc.</b:JournalName>
    <b:Pages>3349–3359</b:Pages>
    <b:Volume>97</b:Volume>
    <b:URL>https://ceramics.onlinelibrary.wiley.com/doi/10.1111/jace.13278</b:URL>
    <b:RefOrder>31</b:RefOrder>
  </b:Source>
  <b:Source>
    <b:Tag>ANa77</b:Tag>
    <b:SourceType>JournalArticle</b:SourceType>
    <b:Guid>{DEAA77F8-E6CB-4897-9490-46C00813B918}</b:Guid>
    <b:LCID>en-US</b:LCID>
    <b:Title>Progress and new directions in high temperature calorimetry</b:Title>
    <b:Year>1977</b:Year>
    <b:Pages>89–104</b:Pages>
    <b:Volume>2</b:Volume>
    <b:Author>
      <b:Author>
        <b:NameList>
          <b:Person>
            <b:Last>Navrotsky</b:Last>
            <b:First>A.</b:First>
          </b:Person>
        </b:NameList>
      </b:Author>
    </b:Author>
    <b:URL>https://link.springer.com/article/10.1007/BF00307526</b:URL>
    <b:JournalName>Phys. Chem. Miner.</b:JournalName>
    <b:RefOrder>29</b:RefOrder>
  </b:Source>
  <b:Source>
    <b:Tag>ANa97</b:Tag>
    <b:SourceType>JournalArticle</b:SourceType>
    <b:Guid>{43FBC4AD-870C-49E8-AEF1-12FBC4B34CB4}</b:Guid>
    <b:LCID>en-US</b:LCID>
    <b:Title>Progress and new directions in high temperature calorimetry revisited</b:Title>
    <b:JournalName>Phys. Chem. Miner.</b:JournalName>
    <b:Year>1997</b:Year>
    <b:Pages>222-241</b:Pages>
    <b:Author>
      <b:Author>
        <b:NameList>
          <b:Person>
            <b:Last>Navrotsky</b:Last>
            <b:First>A.</b:First>
          </b:Person>
        </b:NameList>
      </b:Author>
    </b:Author>
    <b:Volume>24 </b:Volume>
    <b:URL>https://link.springer.com/article/10.1007/s002690050035</b:URL>
    <b:RefOrder>30</b:RefOrder>
  </b:Source>
  <b:Source>
    <b:Tag>The18</b:Tag>
    <b:SourceType>JournalArticle</b:SourceType>
    <b:Guid>{11574BFC-A9E3-43BD-9EB1-360C2D527D57}</b:Guid>
    <b:Title>The influence of water on the electrical conductivity of aluminum-substituted lithium titanium phosphates</b:Title>
    <b:JournalName>Solid State Ion.</b:JournalName>
    <b:Year>2018</b:Year>
    <b:Pages>83-90</b:Pages>
    <b:LCID>en-US</b:LCID>
    <b:Volume>321</b:Volume>
    <b:URL>https://doi.org/10.1016/j.ssi.2018.04.010</b:URL>
    <b:Author>
      <b:Author>
        <b:NameList>
          <b:Person>
            <b:Last>Dashjav</b:Last>
            <b:First>E.</b:First>
          </b:Person>
          <b:Person>
            <b:Last>Ma</b:Last>
            <b:First>Q.</b:First>
          </b:Person>
          <b:Person>
            <b:Last>Xu</b:Last>
            <b:First>Q.</b:First>
          </b:Person>
          <b:Person>
            <b:Last>Tsai</b:Last>
            <b:First>C.-L.</b:First>
          </b:Person>
          <b:Person>
            <b:Last>Giarola</b:Last>
            <b:First>M.</b:First>
          </b:Person>
          <b:Person>
            <b:Last>Mariotto</b:Last>
            <b:First>G.</b:First>
          </b:Person>
          <b:Person>
            <b:Last>Tietz</b:Last>
            <b:First>F.</b:First>
          </b:Person>
        </b:NameList>
      </b:Author>
    </b:Author>
    <b:RefOrder>59</b:RefOrder>
  </b:Source>
  <b:Source>
    <b:Tag>MaQ15</b:Tag>
    <b:SourceType>JournalArticle</b:SourceType>
    <b:Guid>{6C9B8929-473F-446B-9B32-8EEF2BB75EC4}</b:Guid>
    <b:Title>A Novel Sol–Gel Method for Large‐Scale Production of Nanopowders: Preparation of Li1.5Al0.5Ti1.5(PO4)3 as an Example</b:Title>
    <b:JournalName>J. Am. Ceram. Soc</b:JournalName>
    <b:Year>2016</b:Year>
    <b:Pages>410-414</b:Pages>
    <b:LCID>en-US</b:LCID>
    <b:Author>
      <b:Author>
        <b:NameList>
          <b:Person>
            <b:Last>Ma</b:Last>
            <b:First>Q.</b:First>
          </b:Person>
          <b:Person>
            <b:Last>Xu</b:Last>
            <b:First>Q.</b:First>
          </b:Person>
          <b:Person>
            <b:Last>Tsai</b:Last>
            <b:First>C.‐L.</b:First>
          </b:Person>
          <b:Person>
            <b:Last>Tietz</b:Last>
            <b:First>F.</b:First>
          </b:Person>
          <b:Person>
            <b:Last>Guillon</b:Last>
            <b:First>O.</b:First>
          </b:Person>
        </b:NameList>
      </b:Author>
    </b:Author>
    <b:Volume>99</b:Volume>
    <b:URL>https://doi.org/10.1111/jace.13997</b:URL>
    <b:RefOrder>60</b:RefOrder>
  </b:Source>
  <b:Source>
    <b:Tag>Ush04</b:Tag>
    <b:SourceType>JournalArticle</b:SourceType>
    <b:Guid>{ABC27792-170B-4784-B295-4424712A051A}</b:Guid>
    <b:Title>Thermochemistry of the alkali rare-earth double phosphates, A3RE(PO4)2</b:Title>
    <b:JournalName>J. Mater. Res.</b:JournalName>
    <b:Year>2004</b:Year>
    <b:Pages>2165-2175</b:Pages>
    <b:Author>
      <b:Author>
        <b:NameList>
          <b:Person>
            <b:Last>Ushakov</b:Last>
            <b:First>S.</b:First>
            <b:Middle>V.</b:Middle>
          </b:Person>
          <b:Person>
            <b:Last>Navrotsky</b:Last>
            <b:First>A.</b:First>
          </b:Person>
        </b:NameList>
      </b:Author>
    </b:Author>
    <b:Volume>19</b:Volume>
    <b:URL>https://doi.org/10.1557/JMR.2004.0283</b:URL>
    <b:RefOrder>34</b:RefOrder>
  </b:Source>
  <b:Source>
    <b:Tag>Sha70</b:Tag>
    <b:SourceType>JournalArticle</b:SourceType>
    <b:Guid>{746A7841-2A20-493C-B2E8-5C08B18AD478}</b:Guid>
    <b:Title>Revised values of effective ionic radii</b:Title>
    <b:JournalName>Acta Cryst.</b:JournalName>
    <b:Year>1970</b:Year>
    <b:Pages>1046-1048</b:Pages>
    <b:LCID>en-US</b:LCID>
    <b:Author>
      <b:Author>
        <b:NameList>
          <b:Person>
            <b:Last>Shannon</b:Last>
            <b:First>R.</b:First>
            <b:Middle>D.</b:Middle>
          </b:Person>
          <b:Person>
            <b:Last>Prewitt</b:Last>
            <b:First>C.</b:First>
            <b:Middle>T.</b:Middle>
          </b:Person>
        </b:NameList>
      </b:Author>
    </b:Author>
    <b:Volume>B26</b:Volume>
    <b:URL>https://doi.org/10.1107/S0567740870003576</b:URL>
    <b:RefOrder>43</b:RefOrder>
  </b:Source>
  <b:Source>
    <b:Tag>Zha08</b:Tag>
    <b:SourceType>JournalArticle</b:SourceType>
    <b:Guid>{37CE9A4E-9412-4B6C-B2BA-02CF9F57C099}</b:Guid>
    <b:Title>Li∕Polymer Electrolyte∕Water Stable Lithium-Conducting Glass Ceramics Composite for Lithium–Air Secondary Batteries with an Aqueous Electrolyte</b:Title>
    <b:JournalName>J. Electrochem. Soc.</b:JournalName>
    <b:Year>2008</b:Year>
    <b:Pages>A965</b:Pages>
    <b:LCID>en-US</b:LCID>
    <b:Author>
      <b:Author>
        <b:NameList>
          <b:Person>
            <b:Last>Zhang</b:Last>
            <b:First>T.</b:First>
          </b:Person>
          <b:Person>
            <b:Last>Imanishi</b:Last>
            <b:First>N.</b:First>
          </b:Person>
          <b:Person>
            <b:Last>Hasegawa</b:Last>
            <b:First>S.</b:First>
          </b:Person>
          <b:Person>
            <b:Last>Hirano</b:Last>
            <b:First>A.</b:First>
          </b:Person>
          <b:Person>
            <b:Last>Xie</b:Last>
            <b:First>J.</b:First>
          </b:Person>
          <b:Person>
            <b:Last>Takeda</b:Last>
            <b:First>Y.</b:First>
          </b:Person>
          <b:Person>
            <b:Last>Yamamoto</b:Last>
            <b:First>O.</b:First>
          </b:Person>
          <b:Person>
            <b:Last>Sammes</b:Last>
            <b:First>N.</b:First>
          </b:Person>
        </b:NameList>
      </b:Author>
    </b:Author>
    <b:Volume>155</b:Volume>
    <b:URL>https://iopscience.iop.org/article/10.1149/1.2990717</b:URL>
    <b:RefOrder>61</b:RefOrder>
  </b:Source>
  <b:Source>
    <b:Tag>RAR95</b:Tag>
    <b:SourceType>Book</b:SourceType>
    <b:Guid>{CACA1F81-2884-4811-8257-5808805F2372}</b:Guid>
    <b:Title>Thermodynamic properties of minerals and related substances at 298.15 K and 1 bar (10^5 pascals) pressure and at higher temperatures</b:Title>
    <b:Year>1995</b:Year>
    <b:City>Washington, DC</b:City>
    <b:Publisher>United States Government Printing Office</b:Publisher>
    <b:LCID>en-US</b:LCID>
    <b:Author>
      <b:Author>
        <b:NameList>
          <b:Person>
            <b:Last>Robie</b:Last>
            <b:First>R.</b:First>
            <b:Middle>A.</b:Middle>
          </b:Person>
          <b:Person>
            <b:Last>Hemingway</b:Last>
            <b:First>B.</b:First>
            <b:Middle>S.</b:Middle>
          </b:Person>
        </b:NameList>
      </b:Author>
    </b:Author>
    <b:URL>https://pubs.er.usgs.gov/publication/b2131</b:URL>
    <b:RefOrder>62</b:RefOrder>
  </b:Source>
  <b:Source>
    <b:Tag>Arb13</b:Tag>
    <b:SourceType>JournalArticle</b:SourceType>
    <b:Guid>{DDC19DF3-BCFE-4818-A089-69ED62BAA2FF}</b:Guid>
    <b:Title>Structural Factors That Enhance Lithium Mobility in Fast-Ion Li1+xTi2−xAlx(PO4)3 (0 ≤ x ≤ 0.4) Conductors Investigated by Neutron Diffraction in the Temperature Range 100−500 K</b:Title>
    <b:JournalName>Inorg. Chem.</b:JournalName>
    <b:Year>2013</b:Year>
    <b:Pages>9290−9296</b:Pages>
    <b:Author>
      <b:Author>
        <b:NameList>
          <b:Person>
            <b:Last>Arbi</b:Last>
            <b:First>K.</b:First>
          </b:Person>
          <b:Person>
            <b:Last>Hoelzel</b:Last>
            <b:First>M.</b:First>
          </b:Person>
          <b:Person>
            <b:Last>Kuhn</b:Last>
            <b:First>A.</b:First>
          </b:Person>
          <b:Person>
            <b:Last>García-Alvarado</b:Last>
            <b:First>F.</b:First>
          </b:Person>
          <b:Person>
            <b:Last>Sanz</b:Last>
            <b:First>J.</b:First>
          </b:Person>
        </b:NameList>
      </b:Author>
    </b:Author>
    <b:Volume>52</b:Volume>
    <b:URL>https://doi.org/10.1021/ic400577v</b:URL>
    <b:RefOrder>42</b:RefOrder>
  </b:Source>
  <b:Source>
    <b:Tag>Joh75</b:Tag>
    <b:SourceType>JournalArticle</b:SourceType>
    <b:Guid>{F975DEE2-B07D-45E6-BCB2-E77477D1D6A5}</b:Guid>
    <b:Title>The enthalpy of formation of lithium oxide (Li2O)</b:Title>
    <b:JournalName>J. Chem. Thermodyn.</b:JournalName>
    <b:Year>1975</b:Year>
    <b:Pages>781-786</b:Pages>
    <b:LCID>en-US</b:LCID>
    <b:Author>
      <b:Author>
        <b:NameList>
          <b:Person>
            <b:Last>Johnson</b:Last>
            <b:First>G.</b:First>
            <b:Middle>K.</b:Middle>
          </b:Person>
          <b:Person>
            <b:Last>Grow</b:Last>
            <b:First>R.</b:First>
            <b:Middle>T.</b:Middle>
          </b:Person>
          <b:Person>
            <b:Last>Hubbard</b:Last>
            <b:First>W.</b:First>
            <b:Middle>N.</b:Middle>
          </b:Person>
        </b:NameList>
      </b:Author>
    </b:Author>
    <b:Volume>7</b:Volume>
    <b:DOI>https://doi.org/10.1016/0021-9614(75)90254-2</b:DOI>
    <b:RefOrder>63</b:RefOrder>
  </b:Source>
  <b:Source>
    <b:Tag>Ros18</b:Tag>
    <b:SourceType>JournalArticle</b:SourceType>
    <b:Guid>{A84B5451-6232-4BCA-B949-8DFAA7AD4C4A}</b:Guid>
    <b:Title>Structural and transport properties of lithium-conducting NASICON materials</b:Title>
    <b:JournalName>J. Power Sources</b:JournalName>
    <b:Year>2018</b:Year>
    <b:Pages>1-9</b:Pages>
    <b:Author>
      <b:Author>
        <b:NameList>
          <b:Person>
            <b:Last>Rossbach</b:Last>
            <b:First>A.</b:First>
          </b:Person>
          <b:Person>
            <b:Last>Tietz</b:Last>
            <b:First>F.</b:First>
          </b:Person>
          <b:Person>
            <b:Last>Grieshammer</b:Last>
            <b:First>S.</b:First>
          </b:Person>
        </b:NameList>
      </b:Author>
    </b:Author>
    <b:Volume>391</b:Volume>
    <b:URL>https://doi.org/10.1016/j.jpowsour.2018.04.059</b:URL>
    <b:RefOrder>21</b:RefOrder>
  </b:Source>
  <b:Source>
    <b:Tag>Mar98</b:Tag>
    <b:SourceType>JournalArticle</b:SourceType>
    <b:Guid>{B72AAC3E-ED0F-433F-B282-5A78D8493956}</b:Guid>
    <b:Title>Relationship between Activation Energy and Bottleneck Size for Li+ Ion Conduction in NASICON Materials of Composition LiMM‘(PO4)3; M, M‘ = Ge, Ti, Sn, Hf</b:Title>
    <b:JournalName>J. Phys. Chem. B</b:JournalName>
    <b:Year>1998</b:Year>
    <b:Pages>372-375</b:Pages>
    <b:Volume>102</b:Volume>
    <b:URL>https://doi.org/10.1021/jp973296c</b:URL>
    <b:LCID>en-US</b:LCID>
    <b:Author>
      <b:Author>
        <b:NameList>
          <b:Person>
            <b:Last>Martínez-Juárez</b:Last>
            <b:First>A.</b:First>
          </b:Person>
          <b:Person>
            <b:Last>Pecharromán</b:Last>
            <b:First>C.</b:First>
          </b:Person>
          <b:Person>
            <b:Last>Iglesias</b:Last>
            <b:First>J.</b:First>
            <b:Middle>E.</b:Middle>
          </b:Person>
          <b:Person>
            <b:Last>Rojo</b:Last>
            <b:First>J.</b:First>
            <b:Middle>M.</b:Middle>
          </b:Person>
        </b:NameList>
      </b:Author>
    </b:Author>
    <b:RefOrder>54</b:RefOrder>
  </b:Source>
  <b:Source>
    <b:Tag>Buy14</b:Tag>
    <b:SourceType>JournalArticle</b:SourceType>
    <b:Guid>{A9C80FEB-3094-4DCF-8848-62F615F20F75}</b:Guid>
    <b:Title>Defect Chemistry of Singly and Doubly Doped Ceria: Correlation between Ion Transport and Energetics</b:Title>
    <b:JournalName>Angew. Chem.</b:JournalName>
    <b:Year>2014</b:Year>
    <b:Pages>9671-9675</b:Pages>
    <b:LCID>en-US</b:LCID>
    <b:Author>
      <b:Author>
        <b:NameList>
          <b:Person>
            <b:Last>Buyukkilic</b:Last>
            <b:First>S.</b:First>
          </b:Person>
          <b:Person>
            <b:Last>Kim</b:Last>
            <b:First>S.</b:First>
          </b:Person>
          <b:Person>
            <b:Last>Navrotsky</b:Last>
            <b:First>A.</b:First>
          </b:Person>
        </b:NameList>
      </b:Author>
    </b:Author>
    <b:Volume>126</b:Volume>
    <b:URL>https://doi.org/10.1002/ange.201404618</b:URL>
    <b:RefOrder>40</b:RefOrder>
  </b:Source>
  <b:Source>
    <b:Tag>Red16</b:Tag>
    <b:SourceType>JournalArticle</b:SourceType>
    <b:Guid>{39CBC2E1-8B94-4D9D-A4E4-4A80CD9FC326}</b:Guid>
    <b:Title>A single crystal X-ray and powder neutron diffraction study on NASICON-type Li1+xAlxTi2-x(PO4)3 (0x0.5) crystals: Implications on ionic conductivity</b:Title>
    <b:JournalName>Solid State Sci.</b:JournalName>
    <b:Year>2016</b:Year>
    <b:Pages>99-107</b:Pages>
    <b:LCID>en-US</b:LCID>
    <b:Author>
      <b:Author>
        <b:NameList>
          <b:Person>
            <b:Last>Redhammer</b:Last>
            <b:First>G.</b:First>
            <b:Middle>J.</b:Middle>
          </b:Person>
          <b:Person>
            <b:Last>Rettenwander</b:Last>
            <b:First>D.</b:First>
          </b:Person>
          <b:Person>
            <b:Last>Pristat</b:Last>
            <b:First>S.</b:First>
          </b:Person>
          <b:Person>
            <b:Last>Dashjav</b:Last>
            <b:First>E.</b:First>
          </b:Person>
          <b:Person>
            <b:Last>Kumar</b:Last>
            <b:First>C.</b:First>
            <b:Middle>M. N.</b:Middle>
          </b:Person>
          <b:Person>
            <b:Last>Topa</b:Last>
            <b:First>D.</b:First>
          </b:Person>
          <b:Person>
            <b:Last>Tietz</b:Last>
            <b:First>F.</b:First>
          </b:Person>
        </b:NameList>
      </b:Author>
    </b:Author>
    <b:Volume>60</b:Volume>
    <b:URL>https://doi.org/10.1016/j.solidstatesciences.2016.08.011</b:URL>
    <b:RefOrder>45</b:RefOrder>
  </b:Source>
  <b:Source>
    <b:Tag>Goo76</b:Tag>
    <b:SourceType>JournalArticle</b:SourceType>
    <b:Guid>{E5A3E3BD-225E-4AFA-8568-1DC2DA120A7D}</b:Guid>
    <b:Title>Fast Na+ ion transport in skeleton structures</b:Title>
    <b:JournalName>Mater. Res. Bull.</b:JournalName>
    <b:Year>1976</b:Year>
    <b:Pages>203-220</b:Pages>
    <b:LCID>en-US</b:LCID>
    <b:Author>
      <b:Author>
        <b:NameList>
          <b:Person>
            <b:Last>Goodenough</b:Last>
            <b:First>J.</b:First>
            <b:Middle>B.</b:Middle>
          </b:Person>
          <b:Person>
            <b:Last>Hong</b:Last>
            <b:First>H.</b:First>
            <b:Middle>Y-P.</b:Middle>
          </b:Person>
          <b:Person>
            <b:Last>Kafalas</b:Last>
            <b:First>J.A.</b:First>
          </b:Person>
        </b:NameList>
      </b:Author>
    </b:Author>
    <b:Volume>11</b:Volume>
    <b:URL>https://doi.org/10.1016/0025-5408(76)90077-5</b:URL>
    <b:RefOrder>18</b:RefOrder>
  </b:Source>
  <b:Source>
    <b:Tag>Lan15</b:Tag>
    <b:SourceType>JournalArticle</b:SourceType>
    <b:Guid>{08927072-8815-4FEE-89C8-8CB5FD09EF14}</b:Guid>
    <b:Title>Lithium Ion Conduction in LiTi2(PO4)3 and Related Compounds Based on the NASICON Structure: A First-Principles Study</b:Title>
    <b:JournalName>Chem. Mater.</b:JournalName>
    <b:Year>2015</b:Year>
    <b:Pages>5040–5048</b:Pages>
    <b:LCID>en-US</b:LCID>
    <b:Author>
      <b:Author>
        <b:NameList>
          <b:Person>
            <b:Last>Lang</b:Last>
            <b:First>B.</b:First>
          </b:Person>
          <b:Person>
            <b:Last>Ziebarth</b:Last>
            <b:First>B.</b:First>
          </b:Person>
          <b:Person>
            <b:Last>Elsässer</b:Last>
            <b:First>C.</b:First>
          </b:Person>
        </b:NameList>
      </b:Author>
    </b:Author>
    <b:Volume>27</b:Volume>
    <b:URL>https://doi.org/10.1021/acs.chemmater.5b01582</b:URL>
    <b:RefOrder>53</b:RefOrder>
  </b:Source>
  <b:Source>
    <b:Tag>Arb02</b:Tag>
    <b:SourceType>JournalArticle</b:SourceType>
    <b:Guid>{D0E23EE4-C38B-411C-90D2-252ECB4A7760}</b:Guid>
    <b:Title>Dependence of Ionic Conductivity on Composition of Fast Ionic Conductors Li1+xTi2-xAlx(PO4)3, 0 ≤ x ≤ 0.7. A Parallel NMR and Electric Impedance Study</b:Title>
    <b:JournalName>Chem. Mater.</b:JournalName>
    <b:Year>2002</b:Year>
    <b:Pages>1091–1097</b:Pages>
    <b:LCID>en-US</b:LCID>
    <b:Author>
      <b:Author>
        <b:NameList>
          <b:Person>
            <b:Last>Arbi</b:Last>
            <b:First>K.</b:First>
          </b:Person>
          <b:Person>
            <b:Last>Mandal</b:Last>
            <b:First>S.</b:First>
          </b:Person>
          <b:Person>
            <b:Last>Rojo</b:Last>
            <b:First>J.</b:First>
            <b:Middle>M.</b:Middle>
          </b:Person>
          <b:Person>
            <b:Last>Sanz</b:Last>
            <b:First>J.</b:First>
          </b:Person>
        </b:NameList>
      </b:Author>
    </b:Author>
    <b:Volume>14</b:Volume>
    <b:URL>https://doi.org/10.1021/cm010528i</b:URL>
    <b:RefOrder>27</b:RefOrder>
  </b:Source>
  <b:Source>
    <b:Tag>Arb07</b:Tag>
    <b:SourceType>JournalArticle</b:SourceType>
    <b:Guid>{0E496F64-7113-46D0-89FE-DA037F39CE98}</b:Guid>
    <b:Title>Lithium mobility in titanium based Nasicon Li1+xTi2−xAlx(PO4)3 and LiTi2−x Zrx(PO4)3 materials followed by NMR and impedance spectroscopy</b:Title>
    <b:JournalName>J. Eur. Ceram. Soc.</b:JournalName>
    <b:Year>2007</b:Year>
    <b:Pages>4215-4218</b:Pages>
    <b:LCID>en-US</b:LCID>
    <b:Author>
      <b:Author>
        <b:NameList>
          <b:Person>
            <b:Last>Arbi</b:Last>
            <b:First>K.</b:First>
          </b:Person>
          <b:Person>
            <b:Last>Rojo</b:Last>
            <b:First>J.M.</b:First>
          </b:Person>
          <b:Person>
            <b:Last>Sanz</b:Last>
            <b:First>J.</b:First>
          </b:Person>
        </b:NameList>
      </b:Author>
    </b:Author>
    <b:Volume>27</b:Volume>
    <b:URL>https://doi.org/10.1016/j.jeurceramsoc.2007.02.118</b:URL>
    <b:RefOrder>44</b:RefOrder>
  </b:Source>
  <b:Source>
    <b:Tag>Buc15</b:Tag>
    <b:SourceType>JournalArticle</b:SourceType>
    <b:Guid>{179540EF-E03B-40CD-8433-4A263B077AD6}</b:Guid>
    <b:Title>Preparation and characterization of sol–gel derived high lithium ion conductive NZP-type ceramics Li1 + x AlxTi2 − x(PO4)3</b:Title>
    <b:JournalName>Solid State Ion.</b:JournalName>
    <b:Year>2015</b:Year>
    <b:Pages>77-82</b:Pages>
    <b:Author>
      <b:Author>
        <b:NameList>
          <b:Person>
            <b:Last>Bucharsky</b:Last>
            <b:First>E.</b:First>
            <b:Middle>C.</b:Middle>
          </b:Person>
          <b:Person>
            <b:Last>Schell</b:Last>
            <b:First>K.</b:First>
            <b:Middle>G.</b:Middle>
          </b:Person>
          <b:Person>
            <b:Last>Hintennach</b:Last>
            <b:First>A.</b:First>
          </b:Person>
          <b:Person>
            <b:Last>Hoffmann</b:Last>
            <b:First>M.</b:First>
            <b:Middle>J.</b:Middle>
          </b:Person>
        </b:NameList>
      </b:Author>
    </b:Author>
    <b:Volume>274</b:Volume>
    <b:URL>https://doi.org/10.1016/j.ssi.2015.03.009</b:URL>
    <b:RefOrder>46</b:RefOrder>
  </b:Source>
  <b:Source>
    <b:Tag>Zou20</b:Tag>
    <b:SourceType>JournalArticle</b:SourceType>
    <b:Guid>{FB8AA7C5-453E-4508-992C-DFA347910316}</b:Guid>
    <b:Title>Relationships Between Na+ Distribution, Concerted Migration, and Diffusion Properties in Rhombohedral NASICON </b:Title>
    <b:JournalName>Adv. Energy Mater.</b:JournalName>
    <b:Year>2020</b:Year>
    <b:Pages>2001486</b:Pages>
    <b:LCID>en-US</b:LCID>
    <b:Author>
      <b:Author>
        <b:NameList>
          <b:Person>
            <b:Last>Zou</b:Last>
            <b:First>Z.</b:First>
          </b:Person>
          <b:Person>
            <b:Last>Ma</b:Last>
            <b:First>N.</b:First>
          </b:Person>
          <b:Person>
            <b:Last>Wang</b:Last>
            <b:First>A.</b:First>
          </b:Person>
          <b:Person>
            <b:Last>Ran</b:Last>
            <b:First>Y.</b:First>
          </b:Person>
          <b:Person>
            <b:Last>Song</b:Last>
            <b:First>T.</b:First>
          </b:Person>
          <b:Person>
            <b:Last>Jiao</b:Last>
            <b:First>Y.</b:First>
          </b:Person>
          <b:Person>
            <b:Last>Liu</b:Last>
            <b:First>J.</b:First>
          </b:Person>
          <b:Person>
            <b:Last>Zhou</b:Last>
            <b:First>H.</b:First>
          </b:Person>
          <b:Person>
            <b:Last>Shi</b:Last>
            <b:First>W.</b:First>
          </b:Person>
          <b:Person>
            <b:Last>He</b:Last>
            <b:First>B.</b:First>
          </b:Person>
          <b:Person>
            <b:Last>Wang</b:Last>
            <b:First>D.</b:First>
          </b:Person>
          <b:Person>
            <b:Last>Li</b:Last>
            <b:First>Y.</b:First>
          </b:Person>
          <b:Person>
            <b:Last>Avdeev</b:Last>
            <b:First>M.</b:First>
          </b:Person>
          <b:Person>
            <b:Last>Shi</b:Last>
            <b:First>S.</b:First>
          </b:Person>
        </b:NameList>
      </b:Author>
    </b:Author>
    <b:Volume>10</b:Volume>
    <b:URL>https://doi.org/10.1002/aenm.202001486</b:URL>
    <b:RefOrder>22</b:RefOrder>
  </b:Source>
  <b:Source>
    <b:Tag>Avi09</b:Tag>
    <b:SourceType>JournalArticle</b:SourceType>
    <b:Guid>{398CB175-6564-4144-9058-EE55761AE0D9}</b:Guid>
    <b:Title>A correlation between the ionic conductivities and the formation enthalpies of trivalent-doped ceria at relatively low temperatures</b:Title>
    <b:JournalName>Phys. Chem. Chem. Phys.</b:JournalName>
    <b:Year>2009</b:Year>
    <b:Pages>8580-8585</b:Pages>
    <b:LCID>en-US</b:LCID>
    <b:Author>
      <b:Author>
        <b:NameList>
          <b:Person>
            <b:Last>Avila-Paredes</b:Last>
            <b:First>H.</b:First>
            <b:Middle>J.</b:Middle>
          </b:Person>
          <b:Person>
            <b:Last>Shvareva</b:Last>
            <b:First>T.</b:First>
          </b:Person>
          <b:Person>
            <b:Last>Chen</b:Last>
            <b:First>W.</b:First>
          </b:Person>
          <b:Person>
            <b:Last>Navrotsky</b:Last>
            <b:First>A.</b:First>
          </b:Person>
          <b:Person>
            <b:Last>Kim</b:Last>
            <b:First>S.</b:First>
          </b:Person>
        </b:NameList>
      </b:Author>
    </b:Author>
    <b:Volume>11</b:Volume>
    <b:URL>https://doi.org/10.1039/B821982F</b:URL>
    <b:RefOrder>38</b:RefOrder>
  </b:Source>
  <b:Source>
    <b:Tag>HeX17</b:Tag>
    <b:SourceType>JournalArticle</b:SourceType>
    <b:Guid>{D63CE755-7DF7-4F10-AF09-952BEFC7B604}</b:Guid>
    <b:Title>Origin of fast ion diffusion in super-ionic conductors</b:Title>
    <b:JournalName>Nat. Commun.</b:JournalName>
    <b:Year>2017</b:Year>
    <b:Pages>15893</b:Pages>
    <b:LCID>en-US</b:LCID>
    <b:Author>
      <b:Author>
        <b:NameList>
          <b:Person>
            <b:Last>He</b:Last>
            <b:First>X.</b:First>
          </b:Person>
          <b:Person>
            <b:Last>Zhu</b:Last>
            <b:First>Y.</b:First>
          </b:Person>
          <b:Person>
            <b:Last>Mo</b:Last>
            <b:First>Y.</b:First>
          </b:Person>
        </b:NameList>
      </b:Author>
    </b:Author>
    <b:Volume>8</b:Volume>
    <b:URL>https://www.nature.com/articles/ncomms15893</b:URL>
    <b:RefOrder>55</b:RefOrder>
  </b:Source>
  <b:Source>
    <b:Tag>Ret86</b:Tag>
    <b:SourceType>JournalArticle</b:SourceType>
    <b:Guid>{9900EB23-7F2B-4AC0-88FA-02F177DB1E84}</b:Guid>
    <b:Title>Effect of Metal-Oxygen Bond Strength on Properties of Oxides. 1. Infrared Spectroscopy of Adsorbed CO and C02</b:Title>
    <b:JournalName>Langmuir</b:JournalName>
    <b:Year>1986</b:Year>
    <b:Pages>73-79</b:Pages>
    <b:LCID>en-US</b:LCID>
    <b:Author>
      <b:Author>
        <b:NameList>
          <b:Person>
            <b:Last>Rethwisch</b:Last>
            <b:First>D.</b:First>
            <b:Middle>G.</b:Middle>
          </b:Person>
          <b:Person>
            <b:Last>Dumesic</b:Last>
            <b:First>J.</b:First>
            <b:Middle>A.</b:Middle>
          </b:Person>
        </b:NameList>
      </b:Author>
    </b:Author>
    <b:Volume>2</b:Volume>
    <b:URL>https://doi.org/10.1021/la00067a013</b:URL>
    <b:RefOrder>64</b:RefOrder>
  </b:Source>
  <b:Source>
    <b:Tag>Kim19</b:Tag>
    <b:SourceType>JournalArticle</b:SourceType>
    <b:Guid>{0FC1BC00-172A-465E-A7C0-855EC1FBE81B}</b:Guid>
    <b:Title>Lithium-ion batteries: outlook on present, future, and hybridized technologies </b:Title>
    <b:JournalName>J. Mater. Chem. A</b:JournalName>
    <b:Year>2019</b:Year>
    <b:Pages>2942-2964</b:Pages>
    <b:LCID>en-US</b:LCID>
    <b:Author>
      <b:Author>
        <b:NameList>
          <b:Person>
            <b:Last>Kim</b:Last>
            <b:First>T.</b:First>
          </b:Person>
          <b:Person>
            <b:Last>Song</b:Last>
            <b:First>W.</b:First>
          </b:Person>
          <b:Person>
            <b:Last>Son</b:Last>
            <b:First>D.-Y.</b:First>
          </b:Person>
          <b:Person>
            <b:Last>Ono</b:Last>
            <b:First>L.</b:First>
            <b:Middle>K.</b:Middle>
          </b:Person>
          <b:Person>
            <b:Last>Qi</b:Last>
            <b:First>Y.</b:First>
          </b:Person>
        </b:NameList>
      </b:Author>
    </b:Author>
    <b:Volume>7</b:Volume>
    <b:URL>https://doi.org/10.1039/C8TA10513H</b:URL>
    <b:RefOrder>2</b:RefOrder>
  </b:Source>
  <b:Source>
    <b:Tag>Lar15</b:Tag>
    <b:SourceType>JournalArticle</b:SourceType>
    <b:Guid>{F07492CD-9E4E-4CDC-AF40-0C9334F7F032}</b:Guid>
    <b:LCID>en-US</b:LCID>
    <b:Title>Towards greener and more sustainable batteries for electrical energy storage</b:Title>
    <b:JournalName>Nat. Chem.</b:JournalName>
    <b:Year>2015</b:Year>
    <b:Pages>19-29</b:Pages>
    <b:Author>
      <b:Author>
        <b:NameList>
          <b:Person>
            <b:Last>Larcher</b:Last>
            <b:First>D.</b:First>
          </b:Person>
          <b:Person>
            <b:Last>Tarascon</b:Last>
            <b:First>J.</b:First>
            <b:Middle>M.</b:Middle>
          </b:Person>
        </b:NameList>
      </b:Author>
    </b:Author>
    <b:Volume>7</b:Volume>
    <b:URL>https://doi.org/10.1038/nchem.2085</b:URL>
    <b:RefOrder>3</b:RefOrder>
  </b:Source>
  <b:Source>
    <b:Tag>Man20</b:Tag>
    <b:SourceType>JournalArticle</b:SourceType>
    <b:Guid>{5778D291-63C6-4D00-85A4-2F2E2CAE2FB6}</b:Guid>
    <b:LCID>en-US</b:LCID>
    <b:Title>A reflection on lithium-ion battery cathode chemistry</b:Title>
    <b:JournalName>Nat. Commun.</b:JournalName>
    <b:Year>2020</b:Year>
    <b:Pages>1550</b:Pages>
    <b:Author>
      <b:Author>
        <b:NameList>
          <b:Person>
            <b:Last>Manthiram</b:Last>
            <b:First>A.</b:First>
          </b:Person>
        </b:NameList>
      </b:Author>
    </b:Author>
    <b:Volume>11</b:Volume>
    <b:URL>https://doi.org/10.1038/s41467-020-15355-0</b:URL>
    <b:RefOrder>4</b:RefOrder>
  </b:Source>
  <b:Source>
    <b:Tag>Blo03</b:Tag>
    <b:SourceType>JournalArticle</b:SourceType>
    <b:Guid>{47088998-6B3E-42D1-9621-15DA1498FB24}</b:Guid>
    <b:Title>Liquid electrolytes for lithium and lithium-ion batteries</b:Title>
    <b:JournalName>J. Power Sources</b:JournalName>
    <b:Year>2003</b:Year>
    <b:Pages>326-329</b:Pages>
    <b:LCID>en-US</b:LCID>
    <b:Author>
      <b:Author>
        <b:NameList>
          <b:Person>
            <b:Last>Blomgren</b:Last>
            <b:First>G.E.</b:First>
          </b:Person>
        </b:NameList>
      </b:Author>
    </b:Author>
    <b:Volume>119-121</b:Volume>
    <b:URL>https://doi.org/10.1016/S0378-7753(03)00147-2</b:URL>
    <b:RefOrder>6</b:RefOrder>
  </b:Source>
  <b:Source>
    <b:Tag>Blo17</b:Tag>
    <b:SourceType>JournalArticle</b:SourceType>
    <b:Guid>{2C5A79C7-E0B6-43A2-A605-21B07CBFC4CE}</b:Guid>
    <b:Title>The development and future of lithium ion batteries</b:Title>
    <b:JournalName>J. Electrochem. Soc.</b:JournalName>
    <b:Year>2017</b:Year>
    <b:Pages>A5019</b:Pages>
    <b:LCID>en-US</b:LCID>
    <b:Author>
      <b:Author>
        <b:NameList>
          <b:Person>
            <b:Last>Blomgren</b:Last>
            <b:First>G.E.</b:First>
          </b:Person>
        </b:NameList>
      </b:Author>
    </b:Author>
    <b:Volume>164</b:Volume>
    <b:URL>https://iopscience.iop.org/article/10.1149/2.0251701jes</b:URL>
    <b:RefOrder>7</b:RefOrder>
  </b:Source>
  <b:Source>
    <b:Tag>Zha20</b:Tag>
    <b:SourceType>JournalArticle</b:SourceType>
    <b:Guid>{CEADB520-E943-4271-87AA-10F82FA8A264}</b:Guid>
    <b:LCID>en-US</b:LCID>
    <b:Title>Designing solid-state electrolytes for safe, energy-dense batteries</b:Title>
    <b:JournalName>Nat. Rev. Mater.</b:JournalName>
    <b:Year>2020</b:Year>
    <b:Pages>229-252</b:Pages>
    <b:Author>
      <b:Author>
        <b:NameList>
          <b:Person>
            <b:Last>Zhao</b:Last>
            <b:First>Q.</b:First>
          </b:Person>
          <b:Person>
            <b:Last>Stalin</b:Last>
            <b:First>S.</b:First>
          </b:Person>
          <b:Person>
            <b:Last>Zhao</b:Last>
            <b:First>C.-Z.</b:First>
          </b:Person>
          <b:Person>
            <b:Last>Archer</b:Last>
            <b:First>L.</b:First>
            <b:Middle>A.</b:Middle>
          </b:Person>
        </b:NameList>
      </b:Author>
    </b:Author>
    <b:Volume>5</b:Volume>
    <b:URL>https://doi.org/10.1038/s41578-019-0165-5</b:URL>
    <b:RefOrder>13</b:RefOrder>
  </b:Source>
  <b:Source>
    <b:Tag>Wan20</b:Tag>
    <b:SourceType>JournalArticle</b:SourceType>
    <b:Guid>{B5848D90-448F-4C64-9323-6376F0DB2CA4}</b:Guid>
    <b:Title>Fundamentals of Electrolytes for Solid-State Batteries: Challenges and Perspectives</b:Title>
    <b:JournalName>Front. Mater.</b:JournalName>
    <b:Year>2020</b:Year>
    <b:Pages>111</b:Pages>
    <b:Author>
      <b:Author>
        <b:NameList>
          <b:Person>
            <b:Last>Wang</b:Last>
            <b:First>L.</b:First>
          </b:Person>
          <b:Person>
            <b:Last>Li</b:Last>
            <b:First>J.</b:First>
          </b:Person>
          <b:Person>
            <b:Last>Lu</b:Last>
            <b:First>G.</b:First>
          </b:Person>
          <b:Person>
            <b:Last>Li</b:Last>
            <b:First>W.</b:First>
          </b:Person>
          <b:Person>
            <b:Last>Tao</b:Last>
            <b:First>Q.</b:First>
          </b:Person>
          <b:Person>
            <b:Last>Shi</b:Last>
            <b:First>C.</b:First>
          </b:Person>
          <b:Person>
            <b:Last>Jin</b:Last>
            <b:First>H.</b:First>
          </b:Person>
          <b:Person>
            <b:Last>Chen</b:Last>
            <b:First>G.</b:First>
          </b:Person>
          <b:Person>
            <b:Last>Wang</b:Last>
            <b:First>S.</b:First>
          </b:Person>
        </b:NameList>
      </b:Author>
    </b:Author>
    <b:Volume>7</b:Volume>
    <b:URL>https://doi.org/10.3389/fmats.2020.00111</b:URL>
    <b:RefOrder>14</b:RefOrder>
  </b:Source>
  <b:Source>
    <b:Tag>Bac16</b:Tag>
    <b:SourceType>JournalArticle</b:SourceType>
    <b:Guid>{478CD500-9CD3-43AA-9B42-B1FF46CEEE2A}</b:Guid>
    <b:LCID>en-US</b:LCID>
    <b:Title>Inorganic Solid-State Electrolytes for Lithium Batteries: Mechanisms and Properties Governing Ion Conduction</b:Title>
    <b:JournalName>Chem. Rev.</b:JournalName>
    <b:Year>2016</b:Year>
    <b:Pages>140–162</b:Pages>
    <b:Author>
      <b:Author>
        <b:NameList>
          <b:Person>
            <b:Last>Bachman</b:Last>
            <b:First>J.</b:First>
            <b:Middle>C.</b:Middle>
          </b:Person>
          <b:Person>
            <b:Last>Muy</b:Last>
            <b:First>S.</b:First>
          </b:Person>
          <b:Person>
            <b:Last>Grimaud</b:Last>
            <b:First>A.</b:First>
          </b:Person>
          <b:Person>
            <b:Last>Chang</b:Last>
            <b:First>H.-H.</b:First>
          </b:Person>
          <b:Person>
            <b:Last>Pour</b:Last>
            <b:First>N.</b:First>
          </b:Person>
          <b:Person>
            <b:Last>Lux</b:Last>
            <b:First>S.</b:First>
            <b:Middle>F.</b:Middle>
          </b:Person>
          <b:Person>
            <b:Last>Paschos</b:Last>
            <b:First>O.</b:First>
          </b:Person>
          <b:Person>
            <b:Last>Maglia</b:Last>
            <b:First>F.</b:First>
          </b:Person>
          <b:Person>
            <b:Last>Lupart</b:Last>
            <b:First>S.</b:First>
          </b:Person>
          <b:Person>
            <b:Last>Lamp</b:Last>
            <b:First>P.</b:First>
          </b:Person>
          <b:Person>
            <b:Last>Giordano</b:Last>
            <b:First>L.</b:First>
          </b:Person>
          <b:Person>
            <b:Last>Shao-Horn</b:Last>
            <b:First>Y.</b:First>
          </b:Person>
        </b:NameList>
      </b:Author>
    </b:Author>
    <b:Volume>116</b:Volume>
    <b:URL>https://doi.org/10.1021/acs.chemrev.5b00563</b:URL>
    <b:RefOrder>15</b:RefOrder>
  </b:Source>
  <b:Source>
    <b:Tag>Zha19</b:Tag>
    <b:SourceType>JournalArticle</b:SourceType>
    <b:Guid>{79B2C5B9-C54E-4A8D-9DAF-B7357944C608}</b:Guid>
    <b:LCID>en-US</b:LCID>
    <b:Title>Solid-State Electrolytes for Lithium-Ion Batteries: Fundamentals, Challenges and Perspectives</b:Title>
    <b:JournalName>Electrochem. Energ. Rev.</b:JournalName>
    <b:Year>2019</b:Year>
    <b:Pages>574–605</b:Pages>
    <b:Author>
      <b:Author>
        <b:NameList>
          <b:Person>
            <b:Last>Zhao</b:Last>
            <b:First>W.</b:First>
          </b:Person>
          <b:Person>
            <b:Last>Yi</b:Last>
            <b:First>J.</b:First>
          </b:Person>
          <b:Person>
            <b:Last>He</b:Last>
            <b:First>P.</b:First>
          </b:Person>
          <b:Person>
            <b:Last>Zhou</b:Last>
            <b:First>H.</b:First>
          </b:Person>
        </b:NameList>
      </b:Author>
    </b:Author>
    <b:Volume>2</b:Volume>
    <b:URL>https://doi.org/10.1007/s41918-019-00048-0</b:URL>
    <b:RefOrder>16</b:RefOrder>
  </b:Source>
  <b:Source>
    <b:Tag>Ari09</b:Tag>
    <b:SourceType>BookSection</b:SourceType>
    <b:Guid>{11D70B10-A8E2-476F-A3B1-248AB51D29E9}</b:Guid>
    <b:LCID>en-US</b:LCID>
    <b:Title>Ceramics for electrochemical storage</b:Title>
    <b:Year>549-709</b:Year>
    <b:Author>
      <b:Author>
        <b:NameList>
          <b:Person>
            <b:Last>Arinicheva</b:Last>
            <b:First>Y.</b:First>
          </b:Person>
          <b:Person>
            <b:Last>Wolff</b:Last>
            <b:First>M.</b:First>
          </b:Person>
          <b:Person>
            <b:Last>Lobe</b:Last>
            <b:First>S.</b:First>
          </b:Person>
          <b:Person>
            <b:Last>Dellen</b:Last>
            <b:First>C.</b:First>
          </b:Person>
          <b:Person>
            <b:Last>Fattakhova-Rohlfing</b:Last>
            <b:First>D.</b:First>
          </b:Person>
          <b:Person>
            <b:Last>Guillon</b:Last>
            <b:First>O.</b:First>
          </b:Person>
          <b:Person>
            <b:Last>Böhm</b:Last>
            <b:First>D.</b:First>
          </b:Person>
          <b:Person>
            <b:Last>Zoller</b:Last>
            <b:First>F.</b:First>
          </b:Person>
          <b:Person>
            <b:Last>Schmuch</b:Last>
            <b:First>R.</b:First>
          </b:Person>
          <b:Person>
            <b:Last>Li</b:Last>
            <b:First>J.</b:First>
          </b:Person>
          <b:Person>
            <b:Last>Winter</b:Last>
            <b:First>M.</b:First>
          </b:Person>
          <b:Person>
            <b:Last>Adamczyk</b:Last>
            <b:First>E.</b:First>
          </b:Person>
          <b:Person>
            <b:Last>Pralong</b:Last>
            <b:First>V.</b:First>
          </b:Person>
        </b:NameList>
      </b:Author>
    </b:Author>
    <b:Publisher>Elsevier</b:Publisher>
    <b:BookTitle>Advanced Ceramics for Energy Conversion and Storage Elsevier Series on Advanced Ceramic Materials</b:BookTitle>
    <b:RefOrder>17</b:RefOrder>
  </b:Source>
  <b:Source>
    <b:Tag>Hou20</b:Tag>
    <b:SourceType>JournalArticle</b:SourceType>
    <b:Guid>{0331BD65-658C-45E9-9ED7-41E72851691B}</b:Guid>
    <b:Title>Challenges and perspectives of NASICON-type solid electrolytes for all-solid-state lithium batteries</b:Title>
    <b:Year>2020</b:Year>
    <b:Pages>132003</b:Pages>
    <b:LCID>en-US</b:LCID>
    <b:JournalName>Nanotechnology</b:JournalName>
    <b:Author>
      <b:Author>
        <b:NameList>
          <b:Person>
            <b:Last>Hou</b:Last>
            <b:First>M.</b:First>
          </b:Person>
          <b:Person>
            <b:Last>Liang</b:Last>
            <b:First>F.</b:First>
          </b:Person>
          <b:Person>
            <b:Last>Chen</b:Last>
            <b:First>K.</b:First>
          </b:Person>
          <b:Person>
            <b:Last>Dai</b:Last>
            <b:First>Y.</b:First>
          </b:Person>
          <b:Person>
            <b:Last>Xue</b:Last>
            <b:First>D.</b:First>
          </b:Person>
        </b:NameList>
      </b:Author>
    </b:Author>
    <b:Volume>31</b:Volume>
    <b:URL>https://iopscience.iop.org/article/10.1088/1361-6528/ab5be7</b:URL>
    <b:RefOrder>20</b:RefOrder>
  </b:Source>
  <b:Source>
    <b:Tag>DeW19</b:Tag>
    <b:SourceType>JournalArticle</b:SourceType>
    <b:Guid>{C43ED679-E273-41E6-A4B9-238F60DA394E}</b:Guid>
    <b:Title>Synthesis and Properties of NaSICON‐type LATP and LAGP Solid Electrolytes</b:Title>
    <b:JournalName>ChemSusChem</b:JournalName>
    <b:Year>2019</b:Year>
    <b:Pages>3713-3725</b:Pages>
    <b:LCID>en-US</b:LCID>
    <b:Author>
      <b:Author>
        <b:NameList>
          <b:Person>
            <b:Last>DeWees</b:Last>
            <b:First>R.</b:First>
          </b:Person>
          <b:Person>
            <b:Last>Wang</b:Last>
            <b:First>H.</b:First>
          </b:Person>
        </b:NameList>
      </b:Author>
    </b:Author>
    <b:Volume>12</b:Volume>
    <b:URL>https://doi.org/10.1002/cssc.201900725</b:URL>
    <b:RefOrder>24</b:RefOrder>
  </b:Source>
  <b:Source>
    <b:Tag>Xia19</b:Tag>
    <b:SourceType>JournalArticle</b:SourceType>
    <b:Guid>{4E1C65B7-4C32-4295-9A72-72136AEE0FB9}</b:Guid>
    <b:LCID>en-US</b:LCID>
    <b:Title>Recent advances in Li1+xAlxTi2−x(PO4)3 solid-state electrolyte for safe lithium batteries</b:Title>
    <b:JournalName>Energy Storage Mater.</b:JournalName>
    <b:Year>2019</b:Year>
    <b:Pages>379-400</b:Pages>
    <b:Author>
      <b:Author>
        <b:NameList>
          <b:Person>
            <b:Last>Xiao</b:Last>
            <b:First>W.</b:First>
          </b:Person>
          <b:Person>
            <b:Last>Wang</b:Last>
            <b:First>J.</b:First>
          </b:Person>
          <b:Person>
            <b:Last>Fan</b:Last>
            <b:First>L.</b:First>
          </b:Person>
          <b:Person>
            <b:Last>Zhang</b:Last>
            <b:First>J.</b:First>
          </b:Person>
          <b:Person>
            <b:Last>Li</b:Last>
            <b:First>X.</b:First>
          </b:Person>
        </b:NameList>
      </b:Author>
    </b:Author>
    <b:Volume>19</b:Volume>
    <b:URL>https://doi.org/10.1016/j.ensm.2018.10.012</b:URL>
    <b:RefOrder>25</b:RefOrder>
  </b:Source>
  <b:Source>
    <b:Tag>Arj19</b:Tag>
    <b:SourceType>JournalArticle</b:SourceType>
    <b:Guid>{E0F68293-974D-43C1-A878-9084EBC46ACE}</b:Guid>
    <b:LCID>en-US</b:LCID>
    <b:Title>Defect formation and migration in Nasicon Li1+xAlxTi2-x(PO4)3</b:Title>
    <b:JournalName>Phys. Chem. Chem. Phys.</b:JournalName>
    <b:Year>2019</b:Year>
    <b:Pages>24232-24238</b:Pages>
    <b:Author>
      <b:Author>
        <b:NameList>
          <b:Person>
            <b:Last>Arjmandi</b:Last>
            <b:First>H.</b:First>
            <b:Middle>R.</b:Middle>
          </b:Person>
          <b:Person>
            <b:Last>Grieshammer</b:Last>
            <b:First>S.</b:First>
          </b:Person>
        </b:NameList>
      </b:Author>
    </b:Author>
    <b:Volume>21</b:Volume>
    <b:URL>https://doi.org/10.1039/C9CP04792A</b:URL>
    <b:RefOrder>26</b:RefOrder>
  </b:Source>
  <b:Source>
    <b:Tag>Dam18</b:Tag>
    <b:SourceType>JournalArticle</b:SourceType>
    <b:Guid>{DBB09F74-E5EB-4489-92D7-0B58104FA3ED}</b:Guid>
    <b:Title>Nanomaterials for Rechargeable Lithium Batteries</b:Title>
    <b:Year>2008</b:Year>
    <b:Pages>2930-2946</b:Pages>
    <b:LCID>en-US</b:LCID>
    <b:JournalName>Angew. Chem.</b:JournalName>
    <b:Author>
      <b:Author>
        <b:NameList>
          <b:Person>
            <b:Last>Bruce</b:Last>
            <b:First>P. G.</b:First>
          </b:Person>
          <b:Person>
            <b:Last>Scrosati</b:Last>
            <b:First>B.</b:First>
          </b:Person>
          <b:Person>
            <b:Last>Tarascon</b:Last>
            <b:First>J.‐M.</b:First>
          </b:Person>
        </b:NameList>
      </b:Author>
    </b:Author>
    <b:URL>https://doi.org/10.1002/anie.200702505</b:URL>
    <b:Volume>47</b:Volume>
    <b:RefOrder>1</b:RefOrder>
  </b:Source>
  <b:Source>
    <b:Tag>Cas20</b:Tag>
    <b:SourceType>JournalArticle</b:SourceType>
    <b:Guid>{A4460E57-D132-4AEC-8CA8-BDB24F094E1B}</b:Guid>
    <b:LCID>en-US</b:LCID>
    <b:Title>Structure and ion transport of lithium-rich Li1+xAlxTi2−x(PO4)3 with 0.3&lt;x&lt;0.5: A combined computational and experimental study</b:Title>
    <b:JournalName>Solid State Ion.</b:JournalName>
    <b:Year>2020</b:Year>
    <b:Pages>115192</b:Pages>
    <b:Author>
      <b:Author>
        <b:NameList>
          <b:Person>
            <b:Last>Case</b:Last>
            <b:First>D.</b:First>
          </b:Person>
          <b:Person>
            <b:Last>McSloy</b:Last>
            <b:First>A.</b:First>
            <b:Middle>J.</b:Middle>
          </b:Person>
          <b:Person>
            <b:Last>Sharpe</b:Last>
            <b:First>R.</b:First>
          </b:Person>
          <b:Person>
            <b:Last>Yeandel</b:Last>
            <b:First>S.</b:First>
            <b:Middle>R.</b:Middle>
          </b:Person>
          <b:Person>
            <b:Last>Bartlett</b:Last>
            <b:First>T.</b:First>
          </b:Person>
          <b:Person>
            <b:Last>Cookson</b:Last>
            <b:First>J.</b:First>
          </b:Person>
          <b:Person>
            <b:Last>Dashjav</b:Last>
            <b:First>E.</b:First>
          </b:Person>
          <b:Person>
            <b:Last>Tietz</b:Last>
            <b:First>F.</b:First>
          </b:Person>
          <b:Person>
            <b:Last>Kumar</b:Last>
            <b:First>C.</b:First>
            <b:Middle>M. N.</b:Middle>
          </b:Person>
          <b:Person>
            <b:Last>Goddard</b:Last>
            <b:First>P.</b:First>
          </b:Person>
        </b:NameList>
      </b:Author>
    </b:Author>
    <b:Volume>346</b:Volume>
    <b:URL>https://doi.org/10.1016/j.ssi.2019.115192</b:URL>
    <b:RefOrder>28</b:RefOrder>
  </b:Source>
  <b:Source>
    <b:Tag>Wan16</b:Tag>
    <b:SourceType>JournalArticle</b:SourceType>
    <b:Guid>{8CC7D3FF-6E7D-43E1-BF6B-60CFA6592DCB}</b:Guid>
    <b:LCID>en-US</b:LCID>
    <b:Title>Durability of the Li1+xTi2–xAlx(PO4)3 Solid Electrolyte in Lithium–Sulfur Batteries</b:Title>
    <b:JournalName>ACS Energy Lett.</b:JournalName>
    <b:Year>2016</b:Year>
    <b:Pages>1080–1085</b:Pages>
    <b:Author>
      <b:Author>
        <b:NameList>
          <b:Person>
            <b:Last>Wang</b:Last>
            <b:First>S.</b:First>
          </b:Person>
          <b:Person>
            <b:Last>Ding</b:Last>
            <b:First>Y.</b:First>
          </b:Person>
          <b:Person>
            <b:Last>Zhou</b:Last>
            <b:First>G.</b:First>
          </b:Person>
          <b:Person>
            <b:Last>Yu</b:Last>
            <b:First>G.</b:First>
          </b:Person>
          <b:Person>
            <b:Last>Manthiram</b:Last>
            <b:First>A.</b:First>
          </b:Person>
        </b:NameList>
      </b:Author>
    </b:Author>
    <b:Volume>1</b:Volume>
    <b:URL>https://doi.org/10.1021/acsenergylett.6b00481</b:URL>
    <b:RefOrder>19</b:RefOrder>
  </b:Source>
  <b:Source>
    <b:Tag>Mee17</b:Tag>
    <b:SourceType>JournalArticle</b:SourceType>
    <b:Guid>{D4F610AB-8571-42F2-9B71-FD84588CEDEF}</b:Guid>
    <b:LCID>en-US</b:LCID>
    <b:Title>Recent Advancements in Li-Ion Conductors for All-Solid-State Li-Ion Batteries</b:Title>
    <b:JournalName>ACS Energy Lett.</b:JournalName>
    <b:Year>2017</b:Year>
    <b:Pages>2734–2751</b:Pages>
    <b:Author>
      <b:Author>
        <b:NameList>
          <b:Person>
            <b:Last>Meesala</b:Last>
            <b:First>Y.</b:First>
          </b:Person>
          <b:Person>
            <b:Last>Jena</b:Last>
            <b:First>A.</b:First>
          </b:Person>
          <b:Person>
            <b:Last>Chang</b:Last>
            <b:First>H.</b:First>
          </b:Person>
          <b:Person>
            <b:Last>Liu</b:Last>
            <b:First>R.-S.</b:First>
          </b:Person>
        </b:NameList>
      </b:Author>
    </b:Author>
    <b:Volume>2</b:Volume>
    <b:URL>https://doi.org/10.1021/acsenergylett.7b00849</b:URL>
    <b:RefOrder>12</b:RefOrder>
  </b:Source>
  <b:Source>
    <b:Tag>Xin17</b:Tag>
    <b:SourceType>JournalArticle</b:SourceType>
    <b:Guid>{3B0AC6EF-D83A-42B8-9BE9-E423384F1621}</b:Guid>
    <b:Title>Solid-State Lithium Metal Batteries Promoted by Nanotechnology: Progress and Prospects</b:Title>
    <b:JournalName>ACS Energy Lett.</b:JournalName>
    <b:Year>2017</b:Year>
    <b:Pages>1385–1394</b:Pages>
    <b:LCID>en-US</b:LCID>
    <b:Author>
      <b:Author>
        <b:NameList>
          <b:Person>
            <b:Last>Xin</b:Last>
            <b:First>S.</b:First>
          </b:Person>
          <b:Person>
            <b:Last>You</b:Last>
            <b:First>Y.</b:First>
          </b:Person>
          <b:Person>
            <b:Last>Wang</b:Last>
            <b:First>S.</b:First>
          </b:Person>
          <b:Person>
            <b:Last>Gao</b:Last>
            <b:First>H.-C.</b:First>
          </b:Person>
          <b:Person>
            <b:Last>Yin</b:Last>
            <b:First>Y.-X.</b:First>
          </b:Person>
          <b:Person>
            <b:Last>Guo</b:Last>
            <b:First>Y.-G.</b:First>
          </b:Person>
        </b:NameList>
      </b:Author>
    </b:Author>
    <b:Volume>2</b:Volume>
    <b:URL>https://doi.org/10.1021/acsenergylett.7b00175</b:URL>
    <b:RefOrder>11</b:RefOrder>
  </b:Source>
  <b:Source>
    <b:Tag>Qia19</b:Tag>
    <b:SourceType>JournalArticle</b:SourceType>
    <b:Guid>{EC7AD0AB-5322-4233-AE3B-CAC3C70BB511}</b:Guid>
    <b:LCID>en-US</b:LCID>
    <b:Title>Designing Flexible Lithium-Ion Batteries by Structural Engineering</b:Title>
    <b:JournalName>ACS Energy Lett.</b:JournalName>
    <b:Year>2019</b:Year>
    <b:Pages>690–701</b:Pages>
    <b:Author>
      <b:Author>
        <b:NameList>
          <b:Person>
            <b:Last>Qian</b:Last>
            <b:First>G.</b:First>
          </b:Person>
          <b:Person>
            <b:Last>Liao</b:Last>
            <b:First>X.</b:First>
          </b:Person>
          <b:Person>
            <b:Last>Zhu</b:Last>
            <b:First>Y.</b:First>
          </b:Person>
          <b:Person>
            <b:Last>Pan</b:Last>
            <b:First>F.</b:First>
          </b:Person>
          <b:Person>
            <b:Last>Chen</b:Last>
            <b:First>X.</b:First>
          </b:Person>
          <b:Person>
            <b:Last>Yang</b:Last>
            <b:First>Y.</b:First>
          </b:Person>
        </b:NameList>
      </b:Author>
    </b:Author>
    <b:Volume>4</b:Volume>
    <b:URL>https://doi.org/10.1021/acsenergylett.8b02496</b:URL>
    <b:RefOrder>5</b:RefOrder>
  </b:Source>
  <b:Source>
    <b:Tag>Cao20</b:Tag>
    <b:SourceType>JournalArticle</b:SourceType>
    <b:Guid>{9F5FC971-DF7A-46AE-8D7A-427957721CBB}</b:Guid>
    <b:LCID>en-US</b:LCID>
    <b:Title>Processing Strategies to Improve Cell-Level Energy Density of Metal Sulfide Electrolyte-Based All-Solid-State Li Metal Batteries and Beyond</b:Title>
    <b:JournalName>ACS Energy Lett.</b:JournalName>
    <b:Year>2020</b:Year>
    <b:Pages>3468–3489</b:Pages>
    <b:Author>
      <b:Author>
        <b:NameList>
          <b:Person>
            <b:Last>Cao</b:Last>
            <b:First>D.</b:First>
          </b:Person>
          <b:Person>
            <b:Last>Zhao</b:Last>
            <b:First>Y.</b:First>
          </b:Person>
          <b:Person>
            <b:Last>Sun</b:Last>
            <b:First>X.</b:First>
          </b:Person>
          <b:Person>
            <b:Last>Natan</b:Last>
            <b:First>A.</b:First>
          </b:Person>
          <b:Person>
            <b:Last>Wang</b:Last>
            <b:First>Y.</b:First>
          </b:Person>
          <b:Person>
            <b:Last>Xiang</b:Last>
            <b:First>P.</b:First>
          </b:Person>
          <b:Person>
            <b:Last>Wang</b:Last>
            <b:First>W.</b:First>
          </b:Person>
          <b:Person>
            <b:Last>Zhu</b:Last>
            <b:First>H.</b:First>
          </b:Person>
        </b:NameList>
      </b:Author>
    </b:Author>
    <b:Volume>5</b:Volume>
    <b:URL>https://doi.org/10.1021/acsenergylett.0c01905</b:URL>
    <b:RefOrder>10</b:RefOrder>
  </b:Source>
  <b:Source>
    <b:Tag>Par20</b:Tag>
    <b:SourceType>JournalArticle</b:SourceType>
    <b:Guid>{5590893A-D971-46A7-925A-C313F54B8640}</b:Guid>
    <b:LCID>en-US</b:LCID>
    <b:Title>High-Voltage Superionic Halide Solid Electrolytes for All-Solid-State Li-Ion Batteries</b:Title>
    <b:JournalName>ACS Energy Lett.</b:JournalName>
    <b:Year>2020</b:Year>
    <b:Pages>533–539</b:Pages>
    <b:Author>
      <b:Author>
        <b:NameList>
          <b:Person>
            <b:Last>Park</b:Last>
            <b:First>K.-H.</b:First>
          </b:Person>
          <b:Person>
            <b:Last>Kaup</b:Last>
            <b:First>K.</b:First>
          </b:Person>
          <b:Person>
            <b:Last>Assoud</b:Last>
            <b:First>A.</b:First>
          </b:Person>
          <b:Person>
            <b:Last>Zhang</b:Last>
            <b:First>Q.</b:First>
          </b:Person>
          <b:Person>
            <b:Last>Wu</b:Last>
            <b:First>X.</b:First>
          </b:Person>
          <b:Person>
            <b:Last>Nazar</b:Last>
            <b:First>L.</b:First>
            <b:Middle>F.</b:Middle>
          </b:Person>
        </b:NameList>
      </b:Author>
    </b:Author>
    <b:Volume>5</b:Volume>
    <b:URL>https://doi.org/10.1021/acsenergylett.9b02599</b:URL>
    <b:RefOrder>9</b:RefOrder>
  </b:Source>
  <b:Source>
    <b:Tag>Jen18</b:Tag>
    <b:SourceType>JournalArticle</b:SourceType>
    <b:Guid>{F512FE5D-79E0-4A87-8F10-529841270ABB}</b:Guid>
    <b:Title>Ameliorating Interfacial Ionic Transportation in All-Solid-State Li-Ion Batteries with Interlayer Modifications</b:Title>
    <b:JournalName>ACS Energy Lett.</b:JournalName>
    <b:Year>2018</b:Year>
    <b:Pages>2775–2795</b:Pages>
    <b:LCID>en-US</b:LCID>
    <b:Author>
      <b:Author>
        <b:NameList>
          <b:Person>
            <b:Last>Jena</b:Last>
            <b:First>A.</b:First>
          </b:Person>
          <b:Person>
            <b:Last>Meesala</b:Last>
            <b:First>Y.</b:First>
          </b:Person>
          <b:Person>
            <b:Last>Hu</b:Last>
            <b:First>S.-F.</b:First>
          </b:Person>
          <b:Person>
            <b:Last>Chang</b:Last>
            <b:First>H.</b:First>
          </b:Person>
          <b:Person>
            <b:Last>Liu</b:Last>
            <b:First>R.-S.</b:First>
          </b:Person>
        </b:NameList>
      </b:Author>
    </b:Author>
    <b:Volume>3</b:Volume>
    <b:URL>https://doi.org/10.1021/acsenergylett.8b01564</b:URL>
    <b:RefOrder>8</b:RefOrder>
  </b:Source>
  <b:Source>
    <b:Tag>SHa20</b:Tag>
    <b:SourceType>JournalArticle</b:SourceType>
    <b:Guid>{D6FD66F3-2D3A-420B-93D4-A6EE5AD6BCCE}</b:Guid>
    <b:Title>Enthalpies of Formation of High Entropy and Multicomponent Alloys using Oxide Melt Solution Calorimetry</b:Title>
    <b:JournalName>Intermetallics</b:JournalName>
    <b:Year>2020</b:Year>
    <b:LCID>en-US</b:LCID>
    <b:Author>
      <b:Author>
        <b:NameList>
          <b:Person>
            <b:Last>Hayun</b:Last>
            <b:First>S.</b:First>
          </b:Person>
          <b:Person>
            <b:Last>Salhov</b:Last>
            <b:First>S.</b:First>
          </b:Person>
          <b:Person>
            <b:Last>Lilova</b:Last>
            <b:First>K.</b:First>
          </b:Person>
          <b:Person>
            <b:Last>Navrotsky</b:Last>
            <b:First>A.</b:First>
          </b:Person>
        </b:NameList>
      </b:Author>
    </b:Author>
    <b:Pages>106897</b:Pages>
    <b:Volume>125</b:Volume>
    <b:URL>106897</b:URL>
    <b:RefOrder>48</b:RefOrder>
  </b:Source>
  <b:Source>
    <b:Tag>Aiz10</b:Tag>
    <b:SourceType>JournalArticle</b:SourceType>
    <b:Guid>{B9F5D5DD-BDE2-4336-8CE5-675ADB89CFF8}</b:Guid>
    <b:LCID>en-US</b:LCID>
    <b:Title>Thermochemistry of Lanthana- and Yttria-Doped Thoria</b:Title>
    <b:Year>2010</b:Year>
    <b:Pages>4142–4147</b:Pages>
    <b:JournalName>J. Am. Ceram. Soc.</b:JournalName>
    <b:Author>
      <b:Author>
        <b:NameList>
          <b:Person>
            <b:Last>Aizenshtein</b:Last>
            <b:First>M.</b:First>
          </b:Person>
          <b:Person>
            <b:Last>Shvareva</b:Last>
            <b:First>T.</b:First>
            <b:Middle>Y.</b:Middle>
          </b:Person>
          <b:Person>
            <b:Last>Navrotsky</b:Last>
            <b:First>A.</b:First>
          </b:Person>
        </b:NameList>
      </b:Author>
    </b:Author>
    <b:Volume>93</b:Volume>
    <b:URL>https://doi.org/10.1111/j.1551-2916.2010.04001.x</b:URL>
    <b:RefOrder>37</b:RefOrder>
  </b:Source>
  <b:Source>
    <b:Tag>Buy12</b:Tag>
    <b:SourceType>JournalArticle</b:SourceType>
    <b:Guid>{E051D131-7923-43AE-80B6-E9048BCD8C5C}</b:Guid>
    <b:LCID>en-US</b:LCID>
    <b:Title>Enthalpies of formation and insights into defect association in ceria singly and doubly doped with neodymia and samaria</b:Title>
    <b:JournalName>Solid State Ion.</b:JournalName>
    <b:Year>2012</b:Year>
    <b:Pages>17–22</b:Pages>
    <b:Author>
      <b:Author>
        <b:NameList>
          <b:Person>
            <b:Last>Buyukkilic</b:Last>
            <b:First>S.</b:First>
          </b:Person>
          <b:Person>
            <b:Last>Shvareva</b:Last>
            <b:First>T.</b:First>
          </b:Person>
          <b:Person>
            <b:Last>Navrotsky</b:Last>
            <b:First>A.</b:First>
          </b:Person>
        </b:NameList>
      </b:Author>
    </b:Author>
    <b:Volume>227</b:Volume>
    <b:URL>https://doi.org/10.1016/j.ssi.2012.08.017</b:URL>
    <b:RefOrder>39</b:RefOrder>
  </b:Source>
  <b:Source>
    <b:Tag>Nav10</b:Tag>
    <b:SourceType>JournalArticle</b:SourceType>
    <b:Guid>{88B59BA1-C38D-4725-B0D0-EBD667DB066F}</b:Guid>
    <b:LCID>en-US</b:LCID>
    <b:Title>Thermodynamics of solid electrolytes and related oxide ceramics based on the fluorite structure</b:Title>
    <b:JournalName>J. Mater. Chem.</b:JournalName>
    <b:Year>2010</b:Year>
    <b:Pages>10577–10587</b:Pages>
    <b:Author>
      <b:Author>
        <b:NameList>
          <b:Person>
            <b:Last>Navrotsky</b:Last>
            <b:First>A.</b:First>
          </b:Person>
        </b:NameList>
      </b:Author>
    </b:Author>
    <b:Volume>20</b:Volume>
    <b:URL>https://doi.org/10.1039/C0JM01521K</b:URL>
    <b:RefOrder>41</b:RefOrder>
  </b:Source>
  <b:Source>
    <b:Tag>Ogo17</b:Tag>
    <b:SourceType>JournalArticle</b:SourceType>
    <b:Guid>{D3A55DC0-4963-4710-A3D0-E839CFB6A022}</b:Guid>
    <b:LCID>en-US</b:LCID>
    <b:Title>Enthalpy of formation of natural hydrous iron phosphate: Vivianite</b:Title>
    <b:JournalName>J. Chem. Thermodyn.</b:JournalName>
    <b:Year>2017</b:Year>
    <b:Pages>193–200</b:Pages>
    <b:Author>
      <b:Author>
        <b:NameList>
          <b:Person>
            <b:Last>Ogorodova</b:Last>
            <b:First>L.</b:First>
          </b:Person>
          <b:Person>
            <b:Last>Vigasina</b:Last>
            <b:First>M.</b:First>
          </b:Person>
          <b:Person>
            <b:Last>Mel’chakova</b:Last>
            <b:First>L.</b:First>
          </b:Person>
          <b:Person>
            <b:Last>Rusakov</b:Last>
            <b:First>V.</b:First>
          </b:Person>
          <b:Person>
            <b:Last>Kosova</b:Last>
            <b:First>D.</b:First>
          </b:Person>
          <b:Person>
            <b:Last>Ksenofontov</b:Last>
            <b:First>D.</b:First>
          </b:Person>
          <b:Person>
            <b:Last>Bryzgalov</b:Last>
            <b:First>I.</b:First>
          </b:Person>
        </b:NameList>
      </b:Author>
    </b:Author>
    <b:Volume>110</b:Volume>
    <b:URL>https://doi.org/10.1016/j.jct.2017.02.020</b:URL>
    <b:RefOrder>36</b:RefOrder>
  </b:Source>
  <b:Source>
    <b:Tag>Ogo18</b:Tag>
    <b:SourceType>JournalArticle</b:SourceType>
    <b:Guid>{150B99F5-1A67-4DB7-BFF5-20F48234BE29}</b:Guid>
    <b:LCID>en-US</b:LCID>
    <b:Title>Calorimetric study of natural anapaite</b:Title>
    <b:JournalName>Geochemistry Int.</b:JournalName>
    <b:Year>2018</b:Year>
    <b:Pages>397–401</b:Pages>
    <b:Author>
      <b:Author>
        <b:NameList>
          <b:Person>
            <b:Last>Ogorodova</b:Last>
            <b:First>L.</b:First>
            <b:Middle>P.</b:Middle>
          </b:Person>
          <b:Person>
            <b:Last>Melchakova</b:Last>
            <b:First>L.</b:First>
            <b:Middle>V.</b:Middle>
          </b:Person>
          <b:Person>
            <b:Last>Vigasina</b:Last>
            <b:First>M.</b:First>
            <b:Middle>F.</b:Middle>
          </b:Person>
          <b:Person>
            <b:Last>Ksenofontov</b:Last>
            <b:First>D.</b:First>
            <b:Middle>A.</b:Middle>
          </b:Person>
          <b:Person>
            <b:Last>Bryzgalov</b:Last>
            <b:First>I.</b:First>
            <b:Middle>A.</b:Middle>
          </b:Person>
        </b:NameList>
      </b:Author>
    </b:Author>
    <b:Volume>56</b:Volume>
    <b:URL>https://doi.org/10.1134/S0016702918040080</b:URL>
    <b:RefOrder>35</b:RefOrder>
  </b:Source>
  <b:Source>
    <b:Tag>Placeholder1</b:Tag>
    <b:SourceType>JournalArticle</b:SourceType>
    <b:Guid>{C322C126-8327-4DA0-8C60-F7BFD7EBE04E}</b:Guid>
    <b:Title>Enthalpies of Formation of High Entropy and Multicomponent Alloys using Oxide Melt Solution Calorimetry</b:Title>
    <b:JournalName>Submitted</b:JournalName>
    <b:Year>2020</b:Year>
    <b:LCID>en-US</b:LCID>
    <b:Author>
      <b:Author>
        <b:NameList>
          <b:Person>
            <b:Last>Hayun</b:Last>
            <b:First>S.</b:First>
          </b:Person>
          <b:Person>
            <b:Last>Salhov</b:Last>
            <b:First>S.</b:First>
          </b:Person>
          <b:Person>
            <b:Last>Lilova</b:Last>
            <b:First>K.</b:First>
          </b:Person>
          <b:Person>
            <b:Last>Navrotsky</b:Last>
            <b:First>A.</b:First>
          </b:Person>
        </b:NameList>
      </b:Author>
    </b:Author>
    <b:RefOrder>65</b:RefOrder>
  </b:Source>
  <b:Source>
    <b:Tag>Sol14</b:Tag>
    <b:SourceType>JournalArticle</b:SourceType>
    <b:Guid>{9F755D09-A73C-435F-A317-6E56B8E039A0}</b:Guid>
    <b:LCID>en-US</b:LCID>
    <b:Title>Computational study of the energetics and defect clustering tendencies for Y- and La-doped UO2</b:Title>
    <b:JournalName>Acta Mater.</b:JournalName>
    <b:Year>2014</b:Year>
    <b:Pages>282-289</b:Pages>
    <b:Author>
      <b:Author>
        <b:NameList>
          <b:Person>
            <b:Last>Solomon</b:Last>
            <b:First>J.</b:First>
            <b:Middle>M.</b:Middle>
          </b:Person>
          <b:Person>
            <b:Last>Alexandrov</b:Last>
            <b:First>V.</b:First>
          </b:Person>
          <b:Person>
            <b:Last>Sadigh</b:Last>
            <b:First>B.</b:First>
          </b:Person>
          <b:Person>
            <b:Last>Navrotsky</b:Last>
            <b:First>A.</b:First>
          </b:Person>
          <b:Person>
            <b:Last>Asta</b:Last>
            <b:First>M.</b:First>
          </b:Person>
        </b:NameList>
      </b:Author>
    </b:Author>
    <b:Volume>78</b:Volume>
    <b:URL>https://doi.org/10.1016/j.actamat.2014.06.052</b:URL>
    <b:RefOrder>56</b:RefOrder>
  </b:Source>
  <b:Source>
    <b:Tag>Placeholder2</b:Tag>
    <b:SourceType>JournalArticle</b:SourceType>
    <b:Guid>{012C0B85-2FC3-4787-903C-C70106C3C9A2}</b:Guid>
    <b:Title>Enthalpies of Formation of High Entropy and Multicomponent Alloys using Oxide Melt Solution Calorimetry</b:Title>
    <b:JournalName>Intermetallics</b:JournalName>
    <b:Year>2020</b:Year>
    <b:LCID>en-US</b:LCID>
    <b:Author>
      <b:Author>
        <b:NameList>
          <b:Person>
            <b:Last>Hayun</b:Last>
            <b:First>S.</b:First>
          </b:Person>
          <b:Person>
            <b:Last>Salhov</b:Last>
            <b:First>S.</b:First>
          </b:Person>
          <b:Person>
            <b:Last>Lilova</b:Last>
            <b:First>K.</b:First>
          </b:Person>
          <b:Person>
            <b:Last>Navrotsky</b:Last>
            <b:First>A.</b:First>
          </b:Person>
        </b:NameList>
      </b:Author>
    </b:Author>
    <b:Pages>106897</b:Pages>
    <b:Volume>125</b:Volume>
    <b:URL>https://doi.org/10.1016/j.intermet.2020.106897</b:URL>
    <b:RefOrder>47</b:RefOrder>
  </b:Source>
  <b:Source>
    <b:Tag>Aon90</b:Tag>
    <b:SourceType>JournalArticle</b:SourceType>
    <b:Guid>{7518AA68-87D8-4E22-8675-223C25922740}</b:Guid>
    <b:LCID>en-US</b:LCID>
    <b:Title>Ionic Conductivity of Solid Electrolytes Based on Lithium Titanium Phosphate</b:Title>
    <b:JournalName>J. Electrochem. Soc.</b:JournalName>
    <b:Year>1990</b:Year>
    <b:Pages>137</b:Pages>
    <b:Author>
      <b:Author>
        <b:NameList>
          <b:Person>
            <b:Last>Aono</b:Last>
            <b:First>H.</b:First>
          </b:Person>
          <b:Person>
            <b:Last>Sugimoto</b:Last>
            <b:First>E.</b:First>
          </b:Person>
          <b:Person>
            <b:Last>Sadaoka</b:Last>
            <b:First>Y.</b:First>
          </b:Person>
          <b:Person>
            <b:Last>Imanaka</b:Last>
            <b:First>N.</b:First>
          </b:Person>
          <b:Person>
            <b:Last>Adachi</b:Last>
            <b:First>G.</b:First>
          </b:Person>
        </b:NameList>
      </b:Author>
    </b:Author>
    <b:Volume>1023</b:Volume>
    <b:URL>https://doi.org/10.1149/1.2086597</b:URL>
    <b:RefOrder>49</b:RefOrder>
  </b:Source>
  <b:Source>
    <b:Tag>Cha16</b:Tag>
    <b:SourceType>JournalArticle</b:SourceType>
    <b:Guid>{79E78A18-CC6B-4444-90D3-93F8800A977F}</b:Guid>
    <b:LCID>en-US</b:LCID>
    <b:Title>Solid-State NMR Investigations on the Structure and Dynamics of the Ionic Conductor Li1+xAlxTi2–x(PO4)3 (0.0 ≤ x ≤ 1.0)</b:Title>
    <b:JournalName>J. Phys. Chem. C</b:JournalName>
    <b:Year>2016</b:Year>
    <b:Pages>8436–8442</b:Pages>
    <b:Author>
      <b:Author>
        <b:NameList>
          <b:Person>
            <b:Last>Chandran</b:Last>
            <b:First>C.</b:First>
            <b:Middle>V.</b:Middle>
          </b:Person>
          <b:Person>
            <b:Last>Pristat</b:Last>
            <b:First>S.</b:First>
          </b:Person>
          <b:Person>
            <b:Last>Witt</b:Last>
            <b:First>E.</b:First>
          </b:Person>
          <b:Person>
            <b:Last>Tietz</b:Last>
            <b:First>F.</b:First>
          </b:Person>
          <b:Person>
            <b:Last>Heitjans</b:Last>
            <b:First>P.</b:First>
          </b:Person>
        </b:NameList>
      </b:Author>
    </b:Author>
    <b:Volume>120</b:Volume>
    <b:URL>https://doi.org/10.1021/acs.jpcc.6b00318</b:URL>
    <b:RefOrder>50</b:RefOrder>
  </b:Source>
  <b:Source>
    <b:Tag>ONe83</b:Tag>
    <b:SourceType>JournalArticle</b:SourceType>
    <b:Guid>{C099A822-8EF6-4DB2-9E81-DF8428C4D979}</b:Guid>
    <b:LCID>en-US</b:LCID>
    <b:Title>Simple spinels: crystallographic parameters, cation radii, lattice energies, and cation distribution</b:Title>
    <b:JournalName>Am. Mineral.</b:JournalName>
    <b:Year>1983</b:Year>
    <b:Pages>181–194</b:Pages>
    <b:Author>
      <b:Author>
        <b:NameList>
          <b:Person>
            <b:Last>O’Neill</b:Last>
            <b:First>H.</b:First>
            <b:Middle>S. C.</b:Middle>
          </b:Person>
          <b:Person>
            <b:Last>Navrotsky</b:Last>
            <b:First>A.</b:First>
          </b:Person>
        </b:NameList>
      </b:Author>
    </b:Author>
    <b:Volume>68</b:Volume>
    <b:URL>https://pubs.geoscienceworld.org/msa/ammin/article-abstract/68/1-2/181/41446/Simple-spinels-crystallographic-parameters-cation?redirectedFrom=fulltext</b:URL>
    <b:RefOrder>52</b:RefOrder>
  </b:Source>
  <b:Source>
    <b:Tag>Per12</b:Tag>
    <b:SourceType>JournalArticle</b:SourceType>
    <b:Guid>{8BBAA81A-1302-4EEF-949B-CB971F4C8C0E}</b:Guid>
    <b:LCID>en-US</b:LCID>
    <b:Title>Co3O4–Co2ZnO4 spinels: The case for a solid solution</b:Title>
    <b:JournalName>J. Solid State Chem.</b:JournalName>
    <b:Year>2012</b:Year>
    <b:Pages>143–149</b:Pages>
    <b:Author>
      <b:Author>
        <b:NameList>
          <b:Person>
            <b:Last>Perry</b:Last>
            <b:First>N.</b:First>
            <b:Middle>H.</b:Middle>
          </b:Person>
          <b:Person>
            <b:Last>Mason</b:Last>
            <b:First>T.</b:First>
            <b:Middle>O.</b:Middle>
          </b:Person>
          <b:Person>
            <b:Last>Ma</b:Last>
            <b:First>C.</b:First>
          </b:Person>
          <b:Person>
            <b:Last>Navrotsky</b:Last>
            <b:First>A.</b:First>
          </b:Person>
          <b:Person>
            <b:Last>Shi</b:Last>
            <b:First>Y.</b:First>
          </b:Person>
          <b:Person>
            <b:Last>Bettinger</b:Last>
            <b:First>J.</b:First>
            <b:Middle>S.</b:Middle>
          </b:Person>
          <b:Person>
            <b:Last>Toney</b:Last>
            <b:First>M.</b:First>
            <b:Middle>F.</b:Middle>
          </b:Person>
          <b:Person>
            <b:Last>Paudel</b:Last>
            <b:First>T.</b:First>
            <b:Middle>R.</b:Middle>
          </b:Person>
          <b:Person>
            <b:Last>Lany</b:Last>
            <b:First>S.</b:First>
          </b:Person>
          <b:Person>
            <b:Last>Zunger</b:Last>
            <b:First>A.</b:First>
          </b:Person>
        </b:NameList>
      </b:Author>
    </b:Author>
    <b:Volume>190</b:Volume>
    <b:URL>https://doi.org/10.1016/j.jssc.2012.02.022</b:URL>
    <b:RefOrder>51</b:RefOrder>
  </b:Source>
</b:Sources>
</file>

<file path=customXml/itemProps1.xml><?xml version="1.0" encoding="utf-8"?>
<ds:datastoreItem xmlns:ds="http://schemas.openxmlformats.org/officeDocument/2006/customXml" ds:itemID="{6686B281-2B0D-4CFA-8C08-C16F215C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5641</Words>
  <Characters>32158</Characters>
  <Application>Microsoft Office Word</Application>
  <DocSecurity>0</DocSecurity>
  <Lines>267</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c:creator>
  <cp:lastModifiedBy>Mykola Abramchuk</cp:lastModifiedBy>
  <cp:revision>10</cp:revision>
  <dcterms:created xsi:type="dcterms:W3CDTF">2021-04-23T16:26:00Z</dcterms:created>
  <dcterms:modified xsi:type="dcterms:W3CDTF">2021-04-23T16:46:00Z</dcterms:modified>
</cp:coreProperties>
</file>